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27669" w:rsidRDefault="00A2780F" w:rsidP="00636DE1">
      <w:pPr>
        <w:spacing w:after="120" w:line="360" w:lineRule="auto"/>
        <w:jc w:val="both"/>
        <w:rPr>
          <w:rFonts w:ascii="Palatino Linotype" w:hAnsi="Palatino Linotype"/>
        </w:rPr>
      </w:pPr>
      <w:r w:rsidRPr="00A27669">
        <w:rPr>
          <w:rFonts w:ascii="Palatino Linotype" w:hAnsi="Palatino Linotype"/>
        </w:rPr>
        <w:t>Resolución</w:t>
      </w:r>
      <w:r w:rsidR="00D730A4" w:rsidRPr="00A27669">
        <w:rPr>
          <w:rFonts w:ascii="Palatino Linotype" w:hAnsi="Palatino Linotype"/>
        </w:rPr>
        <w:t xml:space="preserve"> </w:t>
      </w:r>
      <w:r w:rsidRPr="00A27669">
        <w:rPr>
          <w:rFonts w:ascii="Palatino Linotype" w:hAnsi="Palatino Linotype"/>
        </w:rPr>
        <w:t>del</w:t>
      </w:r>
      <w:r w:rsidR="00D730A4" w:rsidRPr="00A27669">
        <w:rPr>
          <w:rFonts w:ascii="Palatino Linotype" w:hAnsi="Palatino Linotype"/>
        </w:rPr>
        <w:t xml:space="preserve"> </w:t>
      </w:r>
      <w:r w:rsidRPr="00A27669">
        <w:rPr>
          <w:rFonts w:ascii="Palatino Linotype" w:hAnsi="Palatino Linotype"/>
        </w:rPr>
        <w:t>Pleno</w:t>
      </w:r>
      <w:r w:rsidR="00D730A4" w:rsidRPr="00A27669">
        <w:rPr>
          <w:rFonts w:ascii="Palatino Linotype" w:hAnsi="Palatino Linotype"/>
        </w:rPr>
        <w:t xml:space="preserve"> </w:t>
      </w:r>
      <w:r w:rsidRPr="00A27669">
        <w:rPr>
          <w:rFonts w:ascii="Palatino Linotype" w:hAnsi="Palatino Linotype"/>
        </w:rPr>
        <w:t>del</w:t>
      </w:r>
      <w:r w:rsidR="00D730A4" w:rsidRPr="00A27669">
        <w:rPr>
          <w:rFonts w:ascii="Palatino Linotype" w:hAnsi="Palatino Linotype"/>
        </w:rPr>
        <w:t xml:space="preserve"> </w:t>
      </w:r>
      <w:r w:rsidRPr="00A27669">
        <w:rPr>
          <w:rFonts w:ascii="Palatino Linotype" w:hAnsi="Palatino Linotype"/>
        </w:rPr>
        <w:t>Instituto</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Transparencia,</w:t>
      </w:r>
      <w:r w:rsidR="00D730A4" w:rsidRPr="00A27669">
        <w:rPr>
          <w:rFonts w:ascii="Palatino Linotype" w:hAnsi="Palatino Linotype"/>
        </w:rPr>
        <w:t xml:space="preserve"> </w:t>
      </w:r>
      <w:r w:rsidRPr="00A27669">
        <w:rPr>
          <w:rFonts w:ascii="Palatino Linotype" w:hAnsi="Palatino Linotype"/>
        </w:rPr>
        <w:t>Acceso</w:t>
      </w:r>
      <w:r w:rsidR="00D730A4" w:rsidRPr="00A27669">
        <w:rPr>
          <w:rFonts w:ascii="Palatino Linotype" w:hAnsi="Palatino Linotype"/>
        </w:rPr>
        <w:t xml:space="preserve"> </w:t>
      </w:r>
      <w:r w:rsidRPr="00A27669">
        <w:rPr>
          <w:rFonts w:ascii="Palatino Linotype" w:hAnsi="Palatino Linotype"/>
        </w:rPr>
        <w:t>a</w:t>
      </w:r>
      <w:r w:rsidR="00D730A4" w:rsidRPr="00A27669">
        <w:rPr>
          <w:rFonts w:ascii="Palatino Linotype" w:hAnsi="Palatino Linotype"/>
        </w:rPr>
        <w:t xml:space="preserve"> </w:t>
      </w:r>
      <w:r w:rsidRPr="00A27669">
        <w:rPr>
          <w:rFonts w:ascii="Palatino Linotype" w:hAnsi="Palatino Linotype"/>
        </w:rPr>
        <w:t>la</w:t>
      </w:r>
      <w:r w:rsidR="00D730A4" w:rsidRPr="00A27669">
        <w:rPr>
          <w:rFonts w:ascii="Palatino Linotype" w:hAnsi="Palatino Linotype"/>
        </w:rPr>
        <w:t xml:space="preserve"> </w:t>
      </w:r>
      <w:r w:rsidRPr="00A27669">
        <w:rPr>
          <w:rFonts w:ascii="Palatino Linotype" w:hAnsi="Palatino Linotype"/>
        </w:rPr>
        <w:t>Información</w:t>
      </w:r>
      <w:r w:rsidR="00D730A4" w:rsidRPr="00A27669">
        <w:rPr>
          <w:rFonts w:ascii="Palatino Linotype" w:hAnsi="Palatino Linotype"/>
        </w:rPr>
        <w:t xml:space="preserve"> </w:t>
      </w:r>
      <w:r w:rsidRPr="00A27669">
        <w:rPr>
          <w:rFonts w:ascii="Palatino Linotype" w:hAnsi="Palatino Linotype"/>
        </w:rPr>
        <w:t>Pública</w:t>
      </w:r>
      <w:r w:rsidR="00D730A4" w:rsidRPr="00A27669">
        <w:rPr>
          <w:rFonts w:ascii="Palatino Linotype" w:hAnsi="Palatino Linotype"/>
        </w:rPr>
        <w:t xml:space="preserve"> </w:t>
      </w:r>
      <w:r w:rsidRPr="00A27669">
        <w:rPr>
          <w:rFonts w:ascii="Palatino Linotype" w:hAnsi="Palatino Linotype"/>
        </w:rPr>
        <w:t>y</w:t>
      </w:r>
      <w:r w:rsidR="00D730A4" w:rsidRPr="00A27669">
        <w:rPr>
          <w:rFonts w:ascii="Palatino Linotype" w:hAnsi="Palatino Linotype"/>
        </w:rPr>
        <w:t xml:space="preserve"> </w:t>
      </w:r>
      <w:r w:rsidRPr="00A27669">
        <w:rPr>
          <w:rFonts w:ascii="Palatino Linotype" w:hAnsi="Palatino Linotype"/>
        </w:rPr>
        <w:t>Protección</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Datos</w:t>
      </w:r>
      <w:r w:rsidR="00D730A4" w:rsidRPr="00A27669">
        <w:rPr>
          <w:rFonts w:ascii="Palatino Linotype" w:hAnsi="Palatino Linotype"/>
        </w:rPr>
        <w:t xml:space="preserve"> </w:t>
      </w:r>
      <w:r w:rsidRPr="00A27669">
        <w:rPr>
          <w:rFonts w:ascii="Palatino Linotype" w:hAnsi="Palatino Linotype"/>
        </w:rPr>
        <w:t>Personales</w:t>
      </w:r>
      <w:r w:rsidR="00D730A4" w:rsidRPr="00A27669">
        <w:rPr>
          <w:rFonts w:ascii="Palatino Linotype" w:hAnsi="Palatino Linotype"/>
        </w:rPr>
        <w:t xml:space="preserve"> </w:t>
      </w:r>
      <w:r w:rsidRPr="00A27669">
        <w:rPr>
          <w:rFonts w:ascii="Palatino Linotype" w:hAnsi="Palatino Linotype"/>
        </w:rPr>
        <w:t>del</w:t>
      </w:r>
      <w:r w:rsidR="00D730A4" w:rsidRPr="00A27669">
        <w:rPr>
          <w:rFonts w:ascii="Palatino Linotype" w:hAnsi="Palatino Linotype"/>
        </w:rPr>
        <w:t xml:space="preserve"> </w:t>
      </w:r>
      <w:r w:rsidRPr="00A27669">
        <w:rPr>
          <w:rFonts w:ascii="Palatino Linotype" w:hAnsi="Palatino Linotype"/>
        </w:rPr>
        <w:t>Estado</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México</w:t>
      </w:r>
      <w:r w:rsidR="00D730A4" w:rsidRPr="00A27669">
        <w:rPr>
          <w:rFonts w:ascii="Palatino Linotype" w:hAnsi="Palatino Linotype"/>
        </w:rPr>
        <w:t xml:space="preserve"> </w:t>
      </w:r>
      <w:r w:rsidRPr="00A27669">
        <w:rPr>
          <w:rFonts w:ascii="Palatino Linotype" w:hAnsi="Palatino Linotype"/>
        </w:rPr>
        <w:t>y</w:t>
      </w:r>
      <w:r w:rsidR="00D730A4" w:rsidRPr="00A27669">
        <w:rPr>
          <w:rFonts w:ascii="Palatino Linotype" w:hAnsi="Palatino Linotype"/>
        </w:rPr>
        <w:t xml:space="preserve"> </w:t>
      </w:r>
      <w:r w:rsidRPr="00A27669">
        <w:rPr>
          <w:rFonts w:ascii="Palatino Linotype" w:hAnsi="Palatino Linotype"/>
        </w:rPr>
        <w:t>Municipios,</w:t>
      </w:r>
      <w:r w:rsidR="00D730A4" w:rsidRPr="00A27669">
        <w:rPr>
          <w:rFonts w:ascii="Palatino Linotype" w:hAnsi="Palatino Linotype"/>
        </w:rPr>
        <w:t xml:space="preserve"> </w:t>
      </w:r>
      <w:r w:rsidRPr="00A27669">
        <w:rPr>
          <w:rFonts w:ascii="Palatino Linotype" w:hAnsi="Palatino Linotype"/>
        </w:rPr>
        <w:t>con</w:t>
      </w:r>
      <w:r w:rsidR="00D730A4" w:rsidRPr="00A27669">
        <w:rPr>
          <w:rFonts w:ascii="Palatino Linotype" w:hAnsi="Palatino Linotype"/>
        </w:rPr>
        <w:t xml:space="preserve"> </w:t>
      </w:r>
      <w:r w:rsidRPr="00A27669">
        <w:rPr>
          <w:rFonts w:ascii="Palatino Linotype" w:hAnsi="Palatino Linotype"/>
        </w:rPr>
        <w:t>domicilio</w:t>
      </w:r>
      <w:r w:rsidR="00D730A4" w:rsidRPr="00A27669">
        <w:rPr>
          <w:rFonts w:ascii="Palatino Linotype" w:hAnsi="Palatino Linotype"/>
        </w:rPr>
        <w:t xml:space="preserve"> </w:t>
      </w:r>
      <w:r w:rsidRPr="00A27669">
        <w:rPr>
          <w:rFonts w:ascii="Palatino Linotype" w:hAnsi="Palatino Linotype"/>
        </w:rPr>
        <w:t>en</w:t>
      </w:r>
      <w:r w:rsidR="00D730A4" w:rsidRPr="00A27669">
        <w:rPr>
          <w:rFonts w:ascii="Palatino Linotype" w:hAnsi="Palatino Linotype"/>
        </w:rPr>
        <w:t xml:space="preserve"> </w:t>
      </w:r>
      <w:r w:rsidRPr="00A27669">
        <w:rPr>
          <w:rFonts w:ascii="Palatino Linotype" w:hAnsi="Palatino Linotype"/>
        </w:rPr>
        <w:t>Metepec,</w:t>
      </w:r>
      <w:r w:rsidR="00D730A4" w:rsidRPr="00A27669">
        <w:rPr>
          <w:rFonts w:ascii="Palatino Linotype" w:hAnsi="Palatino Linotype"/>
        </w:rPr>
        <w:t xml:space="preserve"> </w:t>
      </w:r>
      <w:r w:rsidRPr="00A27669">
        <w:rPr>
          <w:rFonts w:ascii="Palatino Linotype" w:hAnsi="Palatino Linotype"/>
        </w:rPr>
        <w:t>Estado</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México,</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fecha</w:t>
      </w:r>
      <w:r w:rsidR="00D730A4" w:rsidRPr="00A27669">
        <w:rPr>
          <w:rFonts w:ascii="Palatino Linotype" w:hAnsi="Palatino Linotype"/>
        </w:rPr>
        <w:t xml:space="preserve"> </w:t>
      </w:r>
      <w:r w:rsidR="00C666EA" w:rsidRPr="00A27669">
        <w:rPr>
          <w:rFonts w:ascii="Palatino Linotype" w:hAnsi="Palatino Linotype"/>
        </w:rPr>
        <w:t>veintiuno de marzo de dos mil diecinueve</w:t>
      </w:r>
      <w:r w:rsidRPr="00A27669">
        <w:rPr>
          <w:rFonts w:ascii="Palatino Linotype" w:hAnsi="Palatino Linotype"/>
        </w:rPr>
        <w:t>.</w:t>
      </w:r>
    </w:p>
    <w:p w:rsidR="00F413DE" w:rsidRPr="00A27669" w:rsidRDefault="00F413DE" w:rsidP="00121845">
      <w:pPr>
        <w:spacing w:before="200" w:after="200" w:line="360" w:lineRule="auto"/>
        <w:jc w:val="both"/>
        <w:rPr>
          <w:rFonts w:ascii="Palatino Linotype" w:hAnsi="Palatino Linotype"/>
        </w:rPr>
      </w:pPr>
      <w:r w:rsidRPr="00A27669">
        <w:rPr>
          <w:rFonts w:ascii="Palatino Linotype" w:hAnsi="Palatino Linotype"/>
          <w:b/>
        </w:rPr>
        <w:t>VISTO</w:t>
      </w:r>
      <w:r w:rsidR="00121845" w:rsidRPr="00A27669">
        <w:rPr>
          <w:rFonts w:ascii="Palatino Linotype" w:hAnsi="Palatino Linotype"/>
          <w:b/>
        </w:rPr>
        <w:t>S</w:t>
      </w:r>
      <w:r w:rsidR="00D730A4" w:rsidRPr="00A27669">
        <w:rPr>
          <w:rFonts w:ascii="Palatino Linotype" w:hAnsi="Palatino Linotype"/>
        </w:rPr>
        <w:t xml:space="preserve"> </w:t>
      </w:r>
      <w:r w:rsidR="00DD5205" w:rsidRPr="00A27669">
        <w:rPr>
          <w:rFonts w:ascii="Palatino Linotype" w:hAnsi="Palatino Linotype"/>
        </w:rPr>
        <w:t>l</w:t>
      </w:r>
      <w:r w:rsidR="00121845" w:rsidRPr="00A27669">
        <w:rPr>
          <w:rFonts w:ascii="Palatino Linotype" w:hAnsi="Palatino Linotype"/>
        </w:rPr>
        <w:t>os</w:t>
      </w:r>
      <w:r w:rsidR="00D730A4" w:rsidRPr="00A27669">
        <w:rPr>
          <w:rFonts w:ascii="Palatino Linotype" w:hAnsi="Palatino Linotype"/>
        </w:rPr>
        <w:t xml:space="preserve"> </w:t>
      </w:r>
      <w:r w:rsidRPr="00A27669">
        <w:rPr>
          <w:rFonts w:ascii="Palatino Linotype" w:hAnsi="Palatino Linotype"/>
        </w:rPr>
        <w:t>expediente</w:t>
      </w:r>
      <w:r w:rsidR="00121845" w:rsidRPr="00A27669">
        <w:rPr>
          <w:rFonts w:ascii="Palatino Linotype" w:hAnsi="Palatino Linotype"/>
        </w:rPr>
        <w:t>s</w:t>
      </w:r>
      <w:r w:rsidR="00D730A4" w:rsidRPr="00A27669">
        <w:rPr>
          <w:rFonts w:ascii="Palatino Linotype" w:hAnsi="Palatino Linotype"/>
        </w:rPr>
        <w:t xml:space="preserve"> </w:t>
      </w:r>
      <w:r w:rsidRPr="00A27669">
        <w:rPr>
          <w:rFonts w:ascii="Palatino Linotype" w:hAnsi="Palatino Linotype"/>
        </w:rPr>
        <w:t>formado</w:t>
      </w:r>
      <w:r w:rsidR="00121845" w:rsidRPr="00A27669">
        <w:rPr>
          <w:rFonts w:ascii="Palatino Linotype" w:hAnsi="Palatino Linotype"/>
        </w:rPr>
        <w:t>s</w:t>
      </w:r>
      <w:r w:rsidR="00D730A4" w:rsidRPr="00A27669">
        <w:rPr>
          <w:rFonts w:ascii="Palatino Linotype" w:hAnsi="Palatino Linotype"/>
        </w:rPr>
        <w:t xml:space="preserve"> </w:t>
      </w:r>
      <w:r w:rsidRPr="00A27669">
        <w:rPr>
          <w:rFonts w:ascii="Palatino Linotype" w:hAnsi="Palatino Linotype"/>
        </w:rPr>
        <w:t>con</w:t>
      </w:r>
      <w:r w:rsidR="00D730A4" w:rsidRPr="00A27669">
        <w:rPr>
          <w:rFonts w:ascii="Palatino Linotype" w:hAnsi="Palatino Linotype"/>
        </w:rPr>
        <w:t xml:space="preserve"> </w:t>
      </w:r>
      <w:r w:rsidRPr="00A27669">
        <w:rPr>
          <w:rFonts w:ascii="Palatino Linotype" w:hAnsi="Palatino Linotype"/>
        </w:rPr>
        <w:t>motivo</w:t>
      </w:r>
      <w:r w:rsidR="00D730A4" w:rsidRPr="00A27669">
        <w:rPr>
          <w:rFonts w:ascii="Palatino Linotype" w:hAnsi="Palatino Linotype"/>
        </w:rPr>
        <w:t xml:space="preserve"> </w:t>
      </w:r>
      <w:r w:rsidRPr="00A27669">
        <w:rPr>
          <w:rFonts w:ascii="Palatino Linotype" w:hAnsi="Palatino Linotype"/>
        </w:rPr>
        <w:t>de</w:t>
      </w:r>
      <w:r w:rsidR="00121845" w:rsidRPr="00A27669">
        <w:rPr>
          <w:rFonts w:ascii="Palatino Linotype" w:hAnsi="Palatino Linotype"/>
        </w:rPr>
        <w:t xml:space="preserve"> </w:t>
      </w:r>
      <w:r w:rsidR="00DD5205" w:rsidRPr="00A27669">
        <w:rPr>
          <w:rFonts w:ascii="Palatino Linotype" w:hAnsi="Palatino Linotype"/>
        </w:rPr>
        <w:t>l</w:t>
      </w:r>
      <w:r w:rsidR="00121845" w:rsidRPr="00A27669">
        <w:rPr>
          <w:rFonts w:ascii="Palatino Linotype" w:hAnsi="Palatino Linotype"/>
        </w:rPr>
        <w:t>os</w:t>
      </w:r>
      <w:r w:rsidR="00D730A4" w:rsidRPr="00A27669">
        <w:rPr>
          <w:rFonts w:ascii="Palatino Linotype" w:hAnsi="Palatino Linotype"/>
        </w:rPr>
        <w:t xml:space="preserve"> </w:t>
      </w:r>
      <w:r w:rsidRPr="00A27669">
        <w:rPr>
          <w:rFonts w:ascii="Palatino Linotype" w:hAnsi="Palatino Linotype"/>
        </w:rPr>
        <w:t>recurso</w:t>
      </w:r>
      <w:r w:rsidR="00121845" w:rsidRPr="00A27669">
        <w:rPr>
          <w:rFonts w:ascii="Palatino Linotype" w:hAnsi="Palatino Linotype"/>
        </w:rPr>
        <w:t>s</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revisión</w:t>
      </w:r>
      <w:r w:rsidR="00D730A4" w:rsidRPr="00A27669">
        <w:rPr>
          <w:rFonts w:ascii="Palatino Linotype" w:hAnsi="Palatino Linotype"/>
        </w:rPr>
        <w:t xml:space="preserve"> </w:t>
      </w:r>
      <w:r w:rsidR="00C666EA" w:rsidRPr="00A27669">
        <w:rPr>
          <w:rFonts w:ascii="Palatino Linotype" w:hAnsi="Palatino Linotype"/>
          <w:b/>
          <w:lang w:val="es-ES_tradnl"/>
        </w:rPr>
        <w:t>00257/INFOEM/IP/RR/2019 y 00258/INFOEM/IP/RR/2019 acumulados</w:t>
      </w:r>
      <w:r w:rsidRPr="00A27669">
        <w:rPr>
          <w:rFonts w:ascii="Palatino Linotype" w:hAnsi="Palatino Linotype"/>
        </w:rPr>
        <w:t>,</w:t>
      </w:r>
      <w:r w:rsidR="00D730A4" w:rsidRPr="00A27669">
        <w:rPr>
          <w:rFonts w:ascii="Palatino Linotype" w:hAnsi="Palatino Linotype"/>
        </w:rPr>
        <w:t xml:space="preserve"> </w:t>
      </w:r>
      <w:r w:rsidRPr="00A27669">
        <w:rPr>
          <w:rFonts w:ascii="Palatino Linotype" w:hAnsi="Palatino Linotype"/>
        </w:rPr>
        <w:t>promovido</w:t>
      </w:r>
      <w:r w:rsidR="00121845" w:rsidRPr="00A27669">
        <w:rPr>
          <w:rFonts w:ascii="Palatino Linotype" w:hAnsi="Palatino Linotype"/>
        </w:rPr>
        <w:t>s</w:t>
      </w:r>
      <w:r w:rsidR="00D730A4" w:rsidRPr="00A27669">
        <w:rPr>
          <w:rFonts w:ascii="Palatino Linotype" w:hAnsi="Palatino Linotype"/>
        </w:rPr>
        <w:t xml:space="preserve"> </w:t>
      </w:r>
      <w:r w:rsidRPr="00A27669">
        <w:rPr>
          <w:rFonts w:ascii="Palatino Linotype" w:hAnsi="Palatino Linotype"/>
        </w:rPr>
        <w:t>por</w:t>
      </w:r>
      <w:r w:rsidR="00E6045D" w:rsidRPr="00A27669">
        <w:rPr>
          <w:rFonts w:ascii="Palatino Linotype" w:hAnsi="Palatino Linotype" w:cs="Arial"/>
        </w:rPr>
        <w:t xml:space="preserve"> </w:t>
      </w:r>
      <w:r w:rsidR="00E63D04" w:rsidRPr="00E63D04">
        <w:rPr>
          <w:rFonts w:ascii="Palatino Linotype" w:hAnsi="Palatino Linotype" w:cs="Arial"/>
          <w:b/>
          <w:bCs/>
        </w:rPr>
        <w:t>XXXX XXXXXX XXXXXX</w:t>
      </w:r>
      <w:r w:rsidR="00E6045D" w:rsidRPr="00A27669">
        <w:rPr>
          <w:rFonts w:ascii="Palatino Linotype" w:hAnsi="Palatino Linotype" w:cs="Arial"/>
        </w:rPr>
        <w:t>, en lo sucesivo</w:t>
      </w:r>
      <w:r w:rsidR="00E6045D" w:rsidRPr="00A27669">
        <w:rPr>
          <w:rFonts w:ascii="Palatino Linotype" w:hAnsi="Palatino Linotype" w:cs="Arial"/>
          <w:b/>
        </w:rPr>
        <w:t xml:space="preserve"> </w:t>
      </w:r>
      <w:r w:rsidR="00F31520" w:rsidRPr="00A27669">
        <w:rPr>
          <w:rFonts w:ascii="Palatino Linotype" w:hAnsi="Palatino Linotype" w:cs="Arial"/>
          <w:b/>
        </w:rPr>
        <w:t>EL</w:t>
      </w:r>
      <w:r w:rsidR="00442634" w:rsidRPr="00A27669">
        <w:rPr>
          <w:rFonts w:ascii="Palatino Linotype" w:hAnsi="Palatino Linotype" w:cs="Arial"/>
          <w:b/>
        </w:rPr>
        <w:t xml:space="preserve"> RECURRENTE</w:t>
      </w:r>
      <w:r w:rsidRPr="00A27669">
        <w:rPr>
          <w:rFonts w:ascii="Palatino Linotype" w:hAnsi="Palatino Linotype"/>
        </w:rPr>
        <w:t>,</w:t>
      </w:r>
      <w:r w:rsidR="00D730A4" w:rsidRPr="00A27669">
        <w:rPr>
          <w:rFonts w:ascii="Palatino Linotype" w:hAnsi="Palatino Linotype"/>
        </w:rPr>
        <w:t xml:space="preserve"> </w:t>
      </w:r>
      <w:r w:rsidRPr="00A27669">
        <w:rPr>
          <w:rFonts w:ascii="Palatino Linotype" w:hAnsi="Palatino Linotype"/>
        </w:rPr>
        <w:t>en</w:t>
      </w:r>
      <w:r w:rsidR="00D730A4" w:rsidRPr="00A27669">
        <w:rPr>
          <w:rFonts w:ascii="Palatino Linotype" w:hAnsi="Palatino Linotype"/>
        </w:rPr>
        <w:t xml:space="preserve"> </w:t>
      </w:r>
      <w:r w:rsidRPr="00A27669">
        <w:rPr>
          <w:rFonts w:ascii="Palatino Linotype" w:hAnsi="Palatino Linotype"/>
        </w:rPr>
        <w:t>contra</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la</w:t>
      </w:r>
      <w:r w:rsidR="00121845" w:rsidRPr="00A27669">
        <w:rPr>
          <w:rFonts w:ascii="Palatino Linotype" w:hAnsi="Palatino Linotype"/>
        </w:rPr>
        <w:t>s</w:t>
      </w:r>
      <w:r w:rsidR="00D730A4" w:rsidRPr="00A27669">
        <w:rPr>
          <w:rFonts w:ascii="Palatino Linotype" w:hAnsi="Palatino Linotype"/>
        </w:rPr>
        <w:t xml:space="preserve"> </w:t>
      </w:r>
      <w:r w:rsidRPr="00A27669">
        <w:rPr>
          <w:rFonts w:ascii="Palatino Linotype" w:hAnsi="Palatino Linotype"/>
        </w:rPr>
        <w:t>respuesta</w:t>
      </w:r>
      <w:r w:rsidR="00121845" w:rsidRPr="00A27669">
        <w:rPr>
          <w:rFonts w:ascii="Palatino Linotype" w:hAnsi="Palatino Linotype"/>
        </w:rPr>
        <w:t>s</w:t>
      </w:r>
      <w:r w:rsidR="00D730A4" w:rsidRPr="00A27669">
        <w:rPr>
          <w:rFonts w:ascii="Palatino Linotype" w:hAnsi="Palatino Linotype"/>
        </w:rPr>
        <w:t xml:space="preserve"> </w:t>
      </w:r>
      <w:r w:rsidRPr="00A27669">
        <w:rPr>
          <w:rFonts w:ascii="Palatino Linotype" w:hAnsi="Palatino Linotype"/>
        </w:rPr>
        <w:t>emitida</w:t>
      </w:r>
      <w:r w:rsidR="00121845" w:rsidRPr="00A27669">
        <w:rPr>
          <w:rFonts w:ascii="Palatino Linotype" w:hAnsi="Palatino Linotype"/>
        </w:rPr>
        <w:t>s</w:t>
      </w:r>
      <w:r w:rsidR="00D730A4" w:rsidRPr="00A27669">
        <w:rPr>
          <w:rFonts w:ascii="Palatino Linotype" w:hAnsi="Palatino Linotype"/>
        </w:rPr>
        <w:t xml:space="preserve"> </w:t>
      </w:r>
      <w:r w:rsidRPr="00A27669">
        <w:rPr>
          <w:rFonts w:ascii="Palatino Linotype" w:hAnsi="Palatino Linotype"/>
        </w:rPr>
        <w:t>por</w:t>
      </w:r>
      <w:r w:rsidR="00D730A4" w:rsidRPr="00A27669">
        <w:rPr>
          <w:rFonts w:ascii="Palatino Linotype" w:hAnsi="Palatino Linotype"/>
        </w:rPr>
        <w:t xml:space="preserve"> </w:t>
      </w:r>
      <w:r w:rsidR="007034A0" w:rsidRPr="00A27669">
        <w:rPr>
          <w:rFonts w:ascii="Palatino Linotype" w:hAnsi="Palatino Linotype"/>
        </w:rPr>
        <w:t>l</w:t>
      </w:r>
      <w:r w:rsidR="009925E3" w:rsidRPr="00A27669">
        <w:rPr>
          <w:rFonts w:ascii="Palatino Linotype" w:hAnsi="Palatino Linotype"/>
        </w:rPr>
        <w:t>a</w:t>
      </w:r>
      <w:r w:rsidR="00D730A4" w:rsidRPr="00A27669">
        <w:rPr>
          <w:rFonts w:ascii="Palatino Linotype" w:hAnsi="Palatino Linotype"/>
        </w:rPr>
        <w:t xml:space="preserve"> </w:t>
      </w:r>
      <w:r w:rsidR="00740126" w:rsidRPr="00A27669">
        <w:rPr>
          <w:rFonts w:ascii="Palatino Linotype" w:hAnsi="Palatino Linotype"/>
          <w:b/>
        </w:rPr>
        <w:t>Universidad Politécnica del Valle de Toluca</w:t>
      </w:r>
      <w:r w:rsidRPr="00A27669">
        <w:rPr>
          <w:rFonts w:ascii="Palatino Linotype" w:hAnsi="Palatino Linotype"/>
        </w:rPr>
        <w:t>,</w:t>
      </w:r>
      <w:r w:rsidR="00D730A4" w:rsidRPr="00A27669">
        <w:rPr>
          <w:rFonts w:ascii="Palatino Linotype" w:hAnsi="Palatino Linotype"/>
        </w:rPr>
        <w:t xml:space="preserve"> </w:t>
      </w:r>
      <w:r w:rsidRPr="00A27669">
        <w:rPr>
          <w:rFonts w:ascii="Palatino Linotype" w:hAnsi="Palatino Linotype"/>
        </w:rPr>
        <w:t>en</w:t>
      </w:r>
      <w:r w:rsidR="00D730A4" w:rsidRPr="00A27669">
        <w:rPr>
          <w:rFonts w:ascii="Palatino Linotype" w:hAnsi="Palatino Linotype"/>
        </w:rPr>
        <w:t xml:space="preserve"> </w:t>
      </w:r>
      <w:r w:rsidRPr="00A27669">
        <w:rPr>
          <w:rFonts w:ascii="Palatino Linotype" w:hAnsi="Palatino Linotype"/>
        </w:rPr>
        <w:t>lo</w:t>
      </w:r>
      <w:r w:rsidR="00D730A4" w:rsidRPr="00A27669">
        <w:rPr>
          <w:rFonts w:ascii="Palatino Linotype" w:hAnsi="Palatino Linotype"/>
        </w:rPr>
        <w:t xml:space="preserve"> </w:t>
      </w:r>
      <w:r w:rsidRPr="00A27669">
        <w:rPr>
          <w:rFonts w:ascii="Palatino Linotype" w:hAnsi="Palatino Linotype"/>
        </w:rPr>
        <w:t>sucesivo</w:t>
      </w:r>
      <w:r w:rsidR="00D730A4" w:rsidRPr="00A27669">
        <w:rPr>
          <w:rFonts w:ascii="Palatino Linotype" w:hAnsi="Palatino Linotype"/>
        </w:rPr>
        <w:t xml:space="preserve"> </w:t>
      </w:r>
      <w:r w:rsidRPr="00A27669">
        <w:rPr>
          <w:rFonts w:ascii="Palatino Linotype" w:hAnsi="Palatino Linotype"/>
          <w:b/>
        </w:rPr>
        <w:t>EL</w:t>
      </w:r>
      <w:r w:rsidR="00D730A4" w:rsidRPr="00A27669">
        <w:rPr>
          <w:rFonts w:ascii="Palatino Linotype" w:hAnsi="Palatino Linotype"/>
          <w:b/>
        </w:rPr>
        <w:t xml:space="preserve"> </w:t>
      </w:r>
      <w:r w:rsidRPr="00A27669">
        <w:rPr>
          <w:rFonts w:ascii="Palatino Linotype" w:hAnsi="Palatino Linotype"/>
          <w:b/>
        </w:rPr>
        <w:t>SUJETO</w:t>
      </w:r>
      <w:r w:rsidR="00D730A4" w:rsidRPr="00A27669">
        <w:rPr>
          <w:rFonts w:ascii="Palatino Linotype" w:hAnsi="Palatino Linotype"/>
          <w:b/>
        </w:rPr>
        <w:t xml:space="preserve"> </w:t>
      </w:r>
      <w:r w:rsidRPr="00A27669">
        <w:rPr>
          <w:rFonts w:ascii="Palatino Linotype" w:hAnsi="Palatino Linotype"/>
          <w:b/>
        </w:rPr>
        <w:t>OBLIGADO</w:t>
      </w:r>
      <w:r w:rsidRPr="00A27669">
        <w:rPr>
          <w:rFonts w:ascii="Palatino Linotype" w:hAnsi="Palatino Linotype"/>
        </w:rPr>
        <w:t>,</w:t>
      </w:r>
      <w:r w:rsidR="00D730A4" w:rsidRPr="00A27669">
        <w:rPr>
          <w:rFonts w:ascii="Palatino Linotype" w:hAnsi="Palatino Linotype"/>
        </w:rPr>
        <w:t xml:space="preserve"> </w:t>
      </w:r>
      <w:r w:rsidRPr="00A27669">
        <w:rPr>
          <w:rFonts w:ascii="Palatino Linotype" w:hAnsi="Palatino Linotype"/>
        </w:rPr>
        <w:t>se</w:t>
      </w:r>
      <w:r w:rsidR="00D730A4" w:rsidRPr="00A27669">
        <w:rPr>
          <w:rFonts w:ascii="Palatino Linotype" w:hAnsi="Palatino Linotype"/>
        </w:rPr>
        <w:t xml:space="preserve"> </w:t>
      </w:r>
      <w:r w:rsidRPr="00A27669">
        <w:rPr>
          <w:rFonts w:ascii="Palatino Linotype" w:hAnsi="Palatino Linotype"/>
        </w:rPr>
        <w:t>procede</w:t>
      </w:r>
      <w:r w:rsidR="00D730A4" w:rsidRPr="00A27669">
        <w:rPr>
          <w:rFonts w:ascii="Palatino Linotype" w:hAnsi="Palatino Linotype"/>
        </w:rPr>
        <w:t xml:space="preserve"> </w:t>
      </w:r>
      <w:r w:rsidRPr="00A27669">
        <w:rPr>
          <w:rFonts w:ascii="Palatino Linotype" w:hAnsi="Palatino Linotype"/>
        </w:rPr>
        <w:t>a</w:t>
      </w:r>
      <w:r w:rsidR="00D730A4" w:rsidRPr="00A27669">
        <w:rPr>
          <w:rFonts w:ascii="Palatino Linotype" w:hAnsi="Palatino Linotype"/>
        </w:rPr>
        <w:t xml:space="preserve"> </w:t>
      </w:r>
      <w:r w:rsidRPr="00A27669">
        <w:rPr>
          <w:rFonts w:ascii="Palatino Linotype" w:hAnsi="Palatino Linotype"/>
        </w:rPr>
        <w:t>dictar</w:t>
      </w:r>
      <w:r w:rsidR="00D730A4" w:rsidRPr="00A27669">
        <w:rPr>
          <w:rFonts w:ascii="Palatino Linotype" w:hAnsi="Palatino Linotype"/>
        </w:rPr>
        <w:t xml:space="preserve"> </w:t>
      </w:r>
      <w:r w:rsidRPr="00A27669">
        <w:rPr>
          <w:rFonts w:ascii="Palatino Linotype" w:hAnsi="Palatino Linotype"/>
        </w:rPr>
        <w:t>la</w:t>
      </w:r>
      <w:r w:rsidR="00D730A4" w:rsidRPr="00A27669">
        <w:rPr>
          <w:rFonts w:ascii="Palatino Linotype" w:hAnsi="Palatino Linotype"/>
        </w:rPr>
        <w:t xml:space="preserve"> </w:t>
      </w:r>
      <w:r w:rsidRPr="00A27669">
        <w:rPr>
          <w:rFonts w:ascii="Palatino Linotype" w:hAnsi="Palatino Linotype"/>
        </w:rPr>
        <w:t>presente</w:t>
      </w:r>
      <w:r w:rsidR="00D730A4" w:rsidRPr="00A27669">
        <w:rPr>
          <w:rFonts w:ascii="Palatino Linotype" w:hAnsi="Palatino Linotype"/>
        </w:rPr>
        <w:t xml:space="preserve"> </w:t>
      </w:r>
      <w:r w:rsidRPr="00A27669">
        <w:rPr>
          <w:rFonts w:ascii="Palatino Linotype" w:hAnsi="Palatino Linotype"/>
        </w:rPr>
        <w:t>resolución</w:t>
      </w:r>
      <w:r w:rsidR="00D730A4" w:rsidRPr="00A27669">
        <w:rPr>
          <w:rFonts w:ascii="Palatino Linotype" w:hAnsi="Palatino Linotype"/>
        </w:rPr>
        <w:t xml:space="preserve"> </w:t>
      </w:r>
      <w:r w:rsidRPr="00A27669">
        <w:rPr>
          <w:rFonts w:ascii="Palatino Linotype" w:hAnsi="Palatino Linotype"/>
        </w:rPr>
        <w:t>con</w:t>
      </w:r>
      <w:r w:rsidR="00D730A4" w:rsidRPr="00A27669">
        <w:rPr>
          <w:rFonts w:ascii="Palatino Linotype" w:hAnsi="Palatino Linotype"/>
        </w:rPr>
        <w:t xml:space="preserve"> </w:t>
      </w:r>
      <w:r w:rsidRPr="00A27669">
        <w:rPr>
          <w:rFonts w:ascii="Palatino Linotype" w:hAnsi="Palatino Linotype"/>
        </w:rPr>
        <w:t>base</w:t>
      </w:r>
      <w:r w:rsidR="00D730A4" w:rsidRPr="00A27669">
        <w:rPr>
          <w:rFonts w:ascii="Palatino Linotype" w:hAnsi="Palatino Linotype"/>
        </w:rPr>
        <w:t xml:space="preserve"> </w:t>
      </w:r>
      <w:r w:rsidRPr="00A27669">
        <w:rPr>
          <w:rFonts w:ascii="Palatino Linotype" w:hAnsi="Palatino Linotype"/>
        </w:rPr>
        <w:t>en</w:t>
      </w:r>
      <w:r w:rsidR="00D730A4" w:rsidRPr="00A27669">
        <w:rPr>
          <w:rFonts w:ascii="Palatino Linotype" w:hAnsi="Palatino Linotype"/>
        </w:rPr>
        <w:t xml:space="preserve"> </w:t>
      </w:r>
      <w:r w:rsidRPr="00A27669">
        <w:rPr>
          <w:rFonts w:ascii="Palatino Linotype" w:hAnsi="Palatino Linotype"/>
        </w:rPr>
        <w:t>lo</w:t>
      </w:r>
      <w:r w:rsidR="00D730A4" w:rsidRPr="00A27669">
        <w:rPr>
          <w:rFonts w:ascii="Palatino Linotype" w:hAnsi="Palatino Linotype"/>
        </w:rPr>
        <w:t xml:space="preserve"> </w:t>
      </w:r>
      <w:r w:rsidRPr="00A27669">
        <w:rPr>
          <w:rFonts w:ascii="Palatino Linotype" w:hAnsi="Palatino Linotype"/>
        </w:rPr>
        <w:t>siguiente:</w:t>
      </w:r>
      <w:r w:rsidR="00D730A4" w:rsidRPr="00A27669">
        <w:rPr>
          <w:rFonts w:ascii="Palatino Linotype" w:hAnsi="Palatino Linotype"/>
        </w:rPr>
        <w:t xml:space="preserve"> </w:t>
      </w:r>
    </w:p>
    <w:p w:rsidR="00A2780F" w:rsidRPr="00A27669" w:rsidRDefault="00A2780F" w:rsidP="00121845">
      <w:pPr>
        <w:spacing w:before="200" w:after="200" w:line="360" w:lineRule="auto"/>
        <w:jc w:val="center"/>
        <w:rPr>
          <w:rFonts w:ascii="Palatino Linotype" w:hAnsi="Palatino Linotype"/>
          <w:b/>
          <w:bCs/>
          <w:spacing w:val="40"/>
          <w:sz w:val="28"/>
        </w:rPr>
      </w:pPr>
      <w:r w:rsidRPr="00A27669">
        <w:rPr>
          <w:rFonts w:ascii="Palatino Linotype" w:hAnsi="Palatino Linotype"/>
          <w:b/>
          <w:bCs/>
          <w:spacing w:val="40"/>
          <w:sz w:val="28"/>
        </w:rPr>
        <w:t>RESULTANDO</w:t>
      </w:r>
    </w:p>
    <w:p w:rsidR="00345471" w:rsidRPr="00A27669" w:rsidRDefault="00A327E0" w:rsidP="00636DE1">
      <w:pPr>
        <w:pStyle w:val="Prrafodelista"/>
        <w:numPr>
          <w:ilvl w:val="0"/>
          <w:numId w:val="4"/>
        </w:numPr>
        <w:tabs>
          <w:tab w:val="left" w:pos="567"/>
        </w:tabs>
        <w:spacing w:before="120" w:after="120" w:line="360" w:lineRule="auto"/>
        <w:ind w:left="0" w:firstLine="0"/>
        <w:jc w:val="both"/>
        <w:rPr>
          <w:rFonts w:ascii="Palatino Linotype" w:hAnsi="Palatino Linotype" w:cs="Arial"/>
        </w:rPr>
      </w:pPr>
      <w:r w:rsidRPr="00A27669">
        <w:rPr>
          <w:rFonts w:ascii="Palatino Linotype" w:hAnsi="Palatino Linotype"/>
        </w:rPr>
        <w:t>En</w:t>
      </w:r>
      <w:r w:rsidR="00D730A4" w:rsidRPr="00A27669">
        <w:rPr>
          <w:rFonts w:ascii="Palatino Linotype" w:hAnsi="Palatino Linotype"/>
        </w:rPr>
        <w:t xml:space="preserve"> </w:t>
      </w:r>
      <w:r w:rsidRPr="00A27669">
        <w:rPr>
          <w:rFonts w:ascii="Palatino Linotype" w:hAnsi="Palatino Linotype"/>
        </w:rPr>
        <w:t>fecha</w:t>
      </w:r>
      <w:r w:rsidR="00D730A4" w:rsidRPr="00A27669">
        <w:rPr>
          <w:rFonts w:ascii="Palatino Linotype" w:hAnsi="Palatino Linotype"/>
        </w:rPr>
        <w:t xml:space="preserve"> </w:t>
      </w:r>
      <w:r w:rsidR="00C666EA" w:rsidRPr="00A27669">
        <w:rPr>
          <w:rFonts w:ascii="Palatino Linotype" w:hAnsi="Palatino Linotype"/>
        </w:rPr>
        <w:t>siete</w:t>
      </w:r>
      <w:r w:rsidR="00D730A4" w:rsidRPr="00A27669">
        <w:rPr>
          <w:rFonts w:ascii="Palatino Linotype" w:hAnsi="Palatino Linotype"/>
        </w:rPr>
        <w:t xml:space="preserve"> </w:t>
      </w:r>
      <w:r w:rsidR="008C6296" w:rsidRPr="00A27669">
        <w:rPr>
          <w:rFonts w:ascii="Palatino Linotype" w:hAnsi="Palatino Linotype"/>
        </w:rPr>
        <w:t>de</w:t>
      </w:r>
      <w:r w:rsidR="00D730A4" w:rsidRPr="00A27669">
        <w:rPr>
          <w:rFonts w:ascii="Palatino Linotype" w:hAnsi="Palatino Linotype"/>
        </w:rPr>
        <w:t xml:space="preserve"> </w:t>
      </w:r>
      <w:r w:rsidR="00C666EA" w:rsidRPr="00A27669">
        <w:rPr>
          <w:rFonts w:ascii="Palatino Linotype" w:hAnsi="Palatino Linotype"/>
        </w:rPr>
        <w:t>dic</w:t>
      </w:r>
      <w:r w:rsidR="00F31520" w:rsidRPr="00A27669">
        <w:rPr>
          <w:rFonts w:ascii="Palatino Linotype" w:hAnsi="Palatino Linotype"/>
        </w:rPr>
        <w:t>iembre</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dos</w:t>
      </w:r>
      <w:r w:rsidR="00D730A4" w:rsidRPr="00A27669">
        <w:rPr>
          <w:rFonts w:ascii="Palatino Linotype" w:hAnsi="Palatino Linotype"/>
        </w:rPr>
        <w:t xml:space="preserve"> </w:t>
      </w:r>
      <w:r w:rsidRPr="00A27669">
        <w:rPr>
          <w:rFonts w:ascii="Palatino Linotype" w:hAnsi="Palatino Linotype"/>
        </w:rPr>
        <w:t>mil</w:t>
      </w:r>
      <w:r w:rsidR="00D730A4" w:rsidRPr="00A27669">
        <w:rPr>
          <w:rFonts w:ascii="Palatino Linotype" w:hAnsi="Palatino Linotype"/>
        </w:rPr>
        <w:t xml:space="preserve"> </w:t>
      </w:r>
      <w:r w:rsidRPr="00A27669">
        <w:rPr>
          <w:rFonts w:ascii="Palatino Linotype" w:hAnsi="Palatino Linotype"/>
        </w:rPr>
        <w:t>dieci</w:t>
      </w:r>
      <w:r w:rsidR="00994970" w:rsidRPr="00A27669">
        <w:rPr>
          <w:rFonts w:ascii="Palatino Linotype" w:hAnsi="Palatino Linotype"/>
        </w:rPr>
        <w:t>ocho</w:t>
      </w:r>
      <w:r w:rsidRPr="00A27669">
        <w:rPr>
          <w:rFonts w:ascii="Palatino Linotype" w:hAnsi="Palatino Linotype"/>
        </w:rPr>
        <w:t>,</w:t>
      </w:r>
      <w:r w:rsidR="00D730A4" w:rsidRPr="00A27669">
        <w:rPr>
          <w:rFonts w:ascii="Palatino Linotype" w:hAnsi="Palatino Linotype"/>
        </w:rPr>
        <w:t xml:space="preserve"> </w:t>
      </w:r>
      <w:r w:rsidR="00F31520" w:rsidRPr="00A27669">
        <w:rPr>
          <w:rFonts w:ascii="Palatino Linotype" w:hAnsi="Palatino Linotype" w:cs="Arial"/>
          <w:b/>
        </w:rPr>
        <w:t>EL RECURRENTE</w:t>
      </w:r>
      <w:r w:rsidR="007554C2" w:rsidRPr="00A27669">
        <w:rPr>
          <w:rFonts w:ascii="Palatino Linotype" w:hAnsi="Palatino Linotype"/>
        </w:rPr>
        <w:t xml:space="preserve"> </w:t>
      </w:r>
      <w:r w:rsidRPr="00A27669">
        <w:rPr>
          <w:rFonts w:ascii="Palatino Linotype" w:hAnsi="Palatino Linotype"/>
        </w:rPr>
        <w:t>presentó</w:t>
      </w:r>
      <w:r w:rsidR="00D730A4" w:rsidRPr="00A27669">
        <w:rPr>
          <w:rFonts w:ascii="Palatino Linotype" w:hAnsi="Palatino Linotype"/>
        </w:rPr>
        <w:t xml:space="preserve"> </w:t>
      </w:r>
      <w:r w:rsidRPr="00A27669">
        <w:rPr>
          <w:rFonts w:ascii="Palatino Linotype" w:hAnsi="Palatino Linotype"/>
        </w:rPr>
        <w:t>a</w:t>
      </w:r>
      <w:r w:rsidR="00D730A4" w:rsidRPr="00A27669">
        <w:rPr>
          <w:rFonts w:ascii="Palatino Linotype" w:hAnsi="Palatino Linotype"/>
        </w:rPr>
        <w:t xml:space="preserve"> </w:t>
      </w:r>
      <w:r w:rsidRPr="00A27669">
        <w:rPr>
          <w:rFonts w:ascii="Palatino Linotype" w:hAnsi="Palatino Linotype"/>
        </w:rPr>
        <w:t>través</w:t>
      </w:r>
      <w:r w:rsidR="00D730A4" w:rsidRPr="00A27669">
        <w:rPr>
          <w:rFonts w:ascii="Palatino Linotype" w:hAnsi="Palatino Linotype"/>
        </w:rPr>
        <w:t xml:space="preserve"> </w:t>
      </w:r>
      <w:r w:rsidRPr="00A27669">
        <w:rPr>
          <w:rFonts w:ascii="Palatino Linotype" w:hAnsi="Palatino Linotype"/>
        </w:rPr>
        <w:t>del</w:t>
      </w:r>
      <w:r w:rsidR="00D730A4" w:rsidRPr="00A27669">
        <w:rPr>
          <w:rFonts w:ascii="Palatino Linotype" w:hAnsi="Palatino Linotype"/>
        </w:rPr>
        <w:t xml:space="preserve"> </w:t>
      </w:r>
      <w:r w:rsidRPr="00A27669">
        <w:rPr>
          <w:rFonts w:ascii="Palatino Linotype" w:hAnsi="Palatino Linotype" w:cs="Arial"/>
        </w:rPr>
        <w:t>Sistema</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Acceso</w:t>
      </w:r>
      <w:r w:rsidR="00D730A4" w:rsidRPr="00A27669">
        <w:rPr>
          <w:rFonts w:ascii="Palatino Linotype" w:hAnsi="Palatino Linotype"/>
        </w:rPr>
        <w:t xml:space="preserve"> </w:t>
      </w:r>
      <w:r w:rsidRPr="00A27669">
        <w:rPr>
          <w:rFonts w:ascii="Palatino Linotype" w:hAnsi="Palatino Linotype"/>
        </w:rPr>
        <w:t>a</w:t>
      </w:r>
      <w:r w:rsidR="00D730A4" w:rsidRPr="00A27669">
        <w:rPr>
          <w:rFonts w:ascii="Palatino Linotype" w:hAnsi="Palatino Linotype"/>
        </w:rPr>
        <w:t xml:space="preserve"> </w:t>
      </w:r>
      <w:r w:rsidRPr="00A27669">
        <w:rPr>
          <w:rFonts w:ascii="Palatino Linotype" w:hAnsi="Palatino Linotype"/>
        </w:rPr>
        <w:t>la</w:t>
      </w:r>
      <w:r w:rsidR="00D730A4" w:rsidRPr="00A27669">
        <w:rPr>
          <w:rFonts w:ascii="Palatino Linotype" w:hAnsi="Palatino Linotype"/>
        </w:rPr>
        <w:t xml:space="preserve"> </w:t>
      </w:r>
      <w:r w:rsidRPr="00A27669">
        <w:rPr>
          <w:rFonts w:ascii="Palatino Linotype" w:hAnsi="Palatino Linotype"/>
        </w:rPr>
        <w:t>Información</w:t>
      </w:r>
      <w:r w:rsidR="00D730A4" w:rsidRPr="00A27669">
        <w:rPr>
          <w:rFonts w:ascii="Palatino Linotype" w:hAnsi="Palatino Linotype"/>
        </w:rPr>
        <w:t xml:space="preserve"> </w:t>
      </w:r>
      <w:r w:rsidRPr="00A27669">
        <w:rPr>
          <w:rFonts w:ascii="Palatino Linotype" w:hAnsi="Palatino Linotype"/>
        </w:rPr>
        <w:t>Mexiquense,</w:t>
      </w:r>
      <w:r w:rsidR="00D730A4" w:rsidRPr="00A27669">
        <w:rPr>
          <w:rFonts w:ascii="Palatino Linotype" w:hAnsi="Palatino Linotype"/>
        </w:rPr>
        <w:t xml:space="preserve"> </w:t>
      </w:r>
      <w:r w:rsidRPr="00A27669">
        <w:rPr>
          <w:rFonts w:ascii="Palatino Linotype" w:hAnsi="Palatino Linotype"/>
        </w:rPr>
        <w:t>en</w:t>
      </w:r>
      <w:r w:rsidR="00D730A4" w:rsidRPr="00A27669">
        <w:rPr>
          <w:rFonts w:ascii="Palatino Linotype" w:hAnsi="Palatino Linotype"/>
        </w:rPr>
        <w:t xml:space="preserve"> </w:t>
      </w:r>
      <w:r w:rsidRPr="00A27669">
        <w:rPr>
          <w:rFonts w:ascii="Palatino Linotype" w:hAnsi="Palatino Linotype"/>
        </w:rPr>
        <w:t>lo</w:t>
      </w:r>
      <w:r w:rsidR="00D730A4" w:rsidRPr="00A27669">
        <w:rPr>
          <w:rFonts w:ascii="Palatino Linotype" w:hAnsi="Palatino Linotype"/>
        </w:rPr>
        <w:t xml:space="preserve"> </w:t>
      </w:r>
      <w:r w:rsidRPr="00A27669">
        <w:rPr>
          <w:rFonts w:ascii="Palatino Linotype" w:hAnsi="Palatino Linotype"/>
        </w:rPr>
        <w:t>subsecuente</w:t>
      </w:r>
      <w:r w:rsidR="00D730A4" w:rsidRPr="00A27669">
        <w:rPr>
          <w:rFonts w:ascii="Palatino Linotype" w:hAnsi="Palatino Linotype"/>
        </w:rPr>
        <w:t xml:space="preserve"> </w:t>
      </w:r>
      <w:r w:rsidRPr="00A27669">
        <w:rPr>
          <w:rFonts w:ascii="Palatino Linotype" w:hAnsi="Palatino Linotype"/>
          <w:b/>
        </w:rPr>
        <w:t>EL</w:t>
      </w:r>
      <w:r w:rsidR="00D730A4" w:rsidRPr="00A27669">
        <w:rPr>
          <w:rFonts w:ascii="Palatino Linotype" w:hAnsi="Palatino Linotype"/>
          <w:b/>
        </w:rPr>
        <w:t xml:space="preserve"> </w:t>
      </w:r>
      <w:r w:rsidRPr="00A27669">
        <w:rPr>
          <w:rFonts w:ascii="Palatino Linotype" w:hAnsi="Palatino Linotype"/>
          <w:b/>
        </w:rPr>
        <w:t>SAIMEX</w:t>
      </w:r>
      <w:r w:rsidR="00D730A4" w:rsidRPr="00A27669">
        <w:rPr>
          <w:rFonts w:ascii="Palatino Linotype" w:hAnsi="Palatino Linotype"/>
        </w:rPr>
        <w:t xml:space="preserve"> </w:t>
      </w:r>
      <w:r w:rsidRPr="00A27669">
        <w:rPr>
          <w:rFonts w:ascii="Palatino Linotype" w:hAnsi="Palatino Linotype"/>
        </w:rPr>
        <w:t>ante</w:t>
      </w:r>
      <w:r w:rsidR="00D730A4" w:rsidRPr="00A27669">
        <w:rPr>
          <w:rFonts w:ascii="Palatino Linotype" w:hAnsi="Palatino Linotype"/>
        </w:rPr>
        <w:t xml:space="preserve"> </w:t>
      </w:r>
      <w:r w:rsidRPr="00A27669">
        <w:rPr>
          <w:rFonts w:ascii="Palatino Linotype" w:hAnsi="Palatino Linotype"/>
          <w:b/>
        </w:rPr>
        <w:t>EL</w:t>
      </w:r>
      <w:r w:rsidR="00D730A4" w:rsidRPr="00A27669">
        <w:rPr>
          <w:rFonts w:ascii="Palatino Linotype" w:hAnsi="Palatino Linotype"/>
          <w:b/>
        </w:rPr>
        <w:t xml:space="preserve"> </w:t>
      </w:r>
      <w:r w:rsidRPr="00A27669">
        <w:rPr>
          <w:rFonts w:ascii="Palatino Linotype" w:hAnsi="Palatino Linotype"/>
          <w:b/>
        </w:rPr>
        <w:t>SUJETO</w:t>
      </w:r>
      <w:r w:rsidR="00D730A4" w:rsidRPr="00A27669">
        <w:rPr>
          <w:rFonts w:ascii="Palatino Linotype" w:hAnsi="Palatino Linotype"/>
          <w:b/>
        </w:rPr>
        <w:t xml:space="preserve"> </w:t>
      </w:r>
      <w:r w:rsidRPr="00A27669">
        <w:rPr>
          <w:rFonts w:ascii="Palatino Linotype" w:hAnsi="Palatino Linotype"/>
          <w:b/>
        </w:rPr>
        <w:t>OBLIGADO</w:t>
      </w:r>
      <w:r w:rsidRPr="00A27669">
        <w:rPr>
          <w:rFonts w:ascii="Palatino Linotype" w:hAnsi="Palatino Linotype"/>
        </w:rPr>
        <w:t>,</w:t>
      </w:r>
      <w:r w:rsidR="00D730A4" w:rsidRPr="00A27669">
        <w:rPr>
          <w:rFonts w:ascii="Palatino Linotype" w:hAnsi="Palatino Linotype"/>
        </w:rPr>
        <w:t xml:space="preserve"> </w:t>
      </w:r>
      <w:r w:rsidR="00C666EA" w:rsidRPr="00A27669">
        <w:rPr>
          <w:rFonts w:ascii="Palatino Linotype" w:hAnsi="Palatino Linotype"/>
        </w:rPr>
        <w:t xml:space="preserve">las solicitudes de acceso a información pública, a las que se les asignó el número </w:t>
      </w:r>
      <w:r w:rsidR="00C666EA" w:rsidRPr="00A27669">
        <w:rPr>
          <w:rFonts w:ascii="Palatino Linotype" w:hAnsi="Palatino Linotype"/>
          <w:b/>
          <w:bCs/>
        </w:rPr>
        <w:t xml:space="preserve">01720/UPVT/IP/2018 </w:t>
      </w:r>
      <w:r w:rsidR="00C666EA" w:rsidRPr="00A27669">
        <w:rPr>
          <w:rFonts w:ascii="Palatino Linotype" w:hAnsi="Palatino Linotype"/>
          <w:bCs/>
        </w:rPr>
        <w:t>y</w:t>
      </w:r>
      <w:r w:rsidR="00C666EA" w:rsidRPr="00A27669">
        <w:rPr>
          <w:rFonts w:ascii="Palatino Linotype" w:hAnsi="Palatino Linotype"/>
          <w:b/>
          <w:bCs/>
        </w:rPr>
        <w:t xml:space="preserve"> 01721/UPVT/IP/2018</w:t>
      </w:r>
      <w:r w:rsidR="00345471" w:rsidRPr="00A27669">
        <w:rPr>
          <w:rFonts w:ascii="Palatino Linotype" w:hAnsi="Palatino Linotype"/>
        </w:rPr>
        <w:t xml:space="preserve">, </w:t>
      </w:r>
      <w:r w:rsidR="00002897" w:rsidRPr="00A27669">
        <w:rPr>
          <w:rFonts w:ascii="Palatino Linotype" w:hAnsi="Palatino Linotype"/>
        </w:rPr>
        <w:t>mediante la</w:t>
      </w:r>
      <w:r w:rsidR="00636DE1" w:rsidRPr="00A27669">
        <w:rPr>
          <w:rFonts w:ascii="Palatino Linotype" w:hAnsi="Palatino Linotype"/>
        </w:rPr>
        <w:t>s</w:t>
      </w:r>
      <w:r w:rsidR="00002897" w:rsidRPr="00A27669">
        <w:rPr>
          <w:rFonts w:ascii="Palatino Linotype" w:hAnsi="Palatino Linotype"/>
        </w:rPr>
        <w:t xml:space="preserve"> cual</w:t>
      </w:r>
      <w:r w:rsidR="00636DE1" w:rsidRPr="00A27669">
        <w:rPr>
          <w:rFonts w:ascii="Palatino Linotype" w:hAnsi="Palatino Linotype"/>
        </w:rPr>
        <w:t>es</w:t>
      </w:r>
      <w:r w:rsidR="00002897" w:rsidRPr="00A27669">
        <w:rPr>
          <w:rFonts w:ascii="Palatino Linotype" w:hAnsi="Palatino Linotype"/>
        </w:rPr>
        <w:t xml:space="preserve"> requirió por dicha vía:</w:t>
      </w:r>
    </w:p>
    <w:p w:rsidR="005C0C57" w:rsidRPr="00A27669" w:rsidRDefault="005C0C57" w:rsidP="00121845">
      <w:pPr>
        <w:spacing w:before="200"/>
        <w:ind w:left="709" w:right="709"/>
        <w:jc w:val="both"/>
        <w:rPr>
          <w:rFonts w:ascii="Palatino Linotype" w:hAnsi="Palatino Linotype" w:cs="Arial"/>
          <w:i/>
          <w:sz w:val="22"/>
          <w:szCs w:val="22"/>
          <w:lang w:val="pt-BR"/>
        </w:rPr>
      </w:pPr>
      <w:r w:rsidRPr="00A27669">
        <w:rPr>
          <w:rFonts w:ascii="Palatino Linotype" w:hAnsi="Palatino Linotype"/>
          <w:b/>
          <w:bCs/>
          <w:sz w:val="22"/>
          <w:szCs w:val="22"/>
          <w:lang w:val="pt-BR"/>
        </w:rPr>
        <w:t>01720/UPVT/IP/2018</w:t>
      </w:r>
      <w:r w:rsidR="0081521A" w:rsidRPr="00A27669">
        <w:rPr>
          <w:rFonts w:ascii="Palatino Linotype" w:hAnsi="Palatino Linotype"/>
          <w:b/>
          <w:bCs/>
          <w:sz w:val="22"/>
          <w:szCs w:val="22"/>
          <w:lang w:val="pt-BR"/>
        </w:rPr>
        <w:t xml:space="preserve"> - 00257/INFOEM/IP/RR/2019</w:t>
      </w:r>
    </w:p>
    <w:p w:rsidR="00A327E0" w:rsidRPr="00A27669" w:rsidRDefault="00A327E0" w:rsidP="005C0C57">
      <w:pPr>
        <w:spacing w:after="240"/>
        <w:ind w:left="709" w:right="709"/>
        <w:jc w:val="both"/>
        <w:rPr>
          <w:rFonts w:ascii="Palatino Linotype" w:hAnsi="Palatino Linotype"/>
          <w:sz w:val="22"/>
          <w:szCs w:val="22"/>
          <w:lang w:val="pt-BR"/>
        </w:rPr>
      </w:pPr>
      <w:r w:rsidRPr="00A27669">
        <w:rPr>
          <w:rFonts w:ascii="Palatino Linotype" w:hAnsi="Palatino Linotype" w:cs="Arial"/>
          <w:i/>
          <w:sz w:val="22"/>
          <w:szCs w:val="22"/>
          <w:lang w:val="pt-BR"/>
        </w:rPr>
        <w:t>“</w:t>
      </w:r>
      <w:r w:rsidR="005C0C57" w:rsidRPr="00A27669">
        <w:rPr>
          <w:rFonts w:ascii="Palatino Linotype" w:hAnsi="Palatino Linotype" w:cs="Arial"/>
          <w:i/>
          <w:sz w:val="22"/>
          <w:szCs w:val="22"/>
          <w:lang w:val="pt-BR"/>
        </w:rPr>
        <w:t>Histórico de registros y/o declaratorias de inexistencia emitidos por el Comité de Transparencia</w:t>
      </w:r>
      <w:r w:rsidRPr="00A27669">
        <w:rPr>
          <w:rFonts w:ascii="Palatino Linotype" w:hAnsi="Palatino Linotype" w:cs="Arial"/>
          <w:i/>
          <w:sz w:val="22"/>
          <w:szCs w:val="22"/>
          <w:lang w:val="pt-BR"/>
        </w:rPr>
        <w:t>”</w:t>
      </w:r>
      <w:r w:rsidR="00D730A4" w:rsidRPr="00A27669">
        <w:rPr>
          <w:rFonts w:ascii="Palatino Linotype" w:hAnsi="Palatino Linotype" w:cs="Arial"/>
          <w:i/>
          <w:sz w:val="22"/>
          <w:szCs w:val="22"/>
          <w:lang w:val="pt-BR"/>
        </w:rPr>
        <w:t xml:space="preserve"> </w:t>
      </w:r>
      <w:r w:rsidRPr="00A27669">
        <w:rPr>
          <w:rFonts w:ascii="Palatino Linotype" w:hAnsi="Palatino Linotype"/>
          <w:sz w:val="22"/>
          <w:szCs w:val="22"/>
          <w:lang w:val="pt-BR"/>
        </w:rPr>
        <w:t>(Sic)</w:t>
      </w:r>
    </w:p>
    <w:p w:rsidR="005C0C57" w:rsidRPr="00A27669" w:rsidRDefault="005C0C57" w:rsidP="00121845">
      <w:pPr>
        <w:spacing w:before="240"/>
        <w:ind w:left="709" w:right="709"/>
        <w:jc w:val="both"/>
        <w:rPr>
          <w:rFonts w:ascii="Palatino Linotype" w:hAnsi="Palatino Linotype"/>
          <w:b/>
          <w:bCs/>
          <w:sz w:val="22"/>
          <w:szCs w:val="22"/>
          <w:lang w:val="pt-BR"/>
        </w:rPr>
      </w:pPr>
      <w:r w:rsidRPr="00A27669">
        <w:rPr>
          <w:rFonts w:ascii="Palatino Linotype" w:hAnsi="Palatino Linotype"/>
          <w:b/>
          <w:bCs/>
          <w:sz w:val="22"/>
          <w:szCs w:val="22"/>
          <w:lang w:val="pt-BR"/>
        </w:rPr>
        <w:t>01721/UPVT/IP/2018</w:t>
      </w:r>
      <w:r w:rsidR="0081521A" w:rsidRPr="00A27669">
        <w:rPr>
          <w:rFonts w:ascii="Palatino Linotype" w:hAnsi="Palatino Linotype"/>
          <w:b/>
          <w:bCs/>
          <w:sz w:val="22"/>
          <w:szCs w:val="22"/>
          <w:lang w:val="pt-BR"/>
        </w:rPr>
        <w:t>- 00258/INFOEM/IP/RR/2019</w:t>
      </w:r>
    </w:p>
    <w:p w:rsidR="005C0C57" w:rsidRPr="00A27669" w:rsidRDefault="005C0C57" w:rsidP="005C0C57">
      <w:pPr>
        <w:spacing w:after="240"/>
        <w:ind w:left="709" w:right="709"/>
        <w:jc w:val="both"/>
        <w:rPr>
          <w:rFonts w:ascii="Palatino Linotype" w:hAnsi="Palatino Linotype" w:cs="Arial"/>
          <w:i/>
          <w:sz w:val="22"/>
          <w:szCs w:val="22"/>
        </w:rPr>
      </w:pPr>
      <w:r w:rsidRPr="00A27669">
        <w:rPr>
          <w:rFonts w:ascii="Palatino Linotype" w:hAnsi="Palatino Linotype" w:cs="Arial"/>
          <w:i/>
          <w:sz w:val="22"/>
          <w:szCs w:val="22"/>
        </w:rPr>
        <w:t xml:space="preserve">“Histórico de actas del Comité de Transparencia” </w:t>
      </w:r>
      <w:r w:rsidRPr="00A27669">
        <w:rPr>
          <w:rFonts w:ascii="Palatino Linotype" w:hAnsi="Palatino Linotype" w:cs="Arial"/>
          <w:sz w:val="22"/>
          <w:szCs w:val="22"/>
        </w:rPr>
        <w:t>(Sic)</w:t>
      </w:r>
    </w:p>
    <w:p w:rsidR="0081521A" w:rsidRPr="00A27669" w:rsidRDefault="00654828" w:rsidP="00121845">
      <w:pPr>
        <w:pStyle w:val="Prrafodelista"/>
        <w:numPr>
          <w:ilvl w:val="0"/>
          <w:numId w:val="4"/>
        </w:numPr>
        <w:tabs>
          <w:tab w:val="left" w:pos="567"/>
        </w:tabs>
        <w:spacing w:before="300" w:after="120" w:line="360" w:lineRule="auto"/>
        <w:ind w:left="0" w:firstLine="0"/>
        <w:jc w:val="both"/>
        <w:rPr>
          <w:rFonts w:ascii="Palatino Linotype" w:hAnsi="Palatino Linotype"/>
          <w:b/>
          <w:bCs/>
        </w:rPr>
      </w:pPr>
      <w:r w:rsidRPr="00A27669">
        <w:rPr>
          <w:rFonts w:ascii="Palatino Linotype" w:hAnsi="Palatino Linotype"/>
        </w:rPr>
        <w:t xml:space="preserve">En fecha </w:t>
      </w:r>
      <w:r w:rsidR="00013422" w:rsidRPr="00A27669">
        <w:rPr>
          <w:rFonts w:ascii="Palatino Linotype" w:hAnsi="Palatino Linotype"/>
        </w:rPr>
        <w:t>siete de diciembre de dos mil dieciocho</w:t>
      </w:r>
      <w:r w:rsidRPr="00A27669">
        <w:rPr>
          <w:rFonts w:ascii="Palatino Linotype" w:hAnsi="Palatino Linotype"/>
        </w:rPr>
        <w:t xml:space="preserve">, la Unidad de </w:t>
      </w:r>
      <w:r w:rsidRPr="00A27669">
        <w:rPr>
          <w:rFonts w:ascii="Palatino Linotype" w:hAnsi="Palatino Linotype" w:cs="Arial"/>
        </w:rPr>
        <w:t>Transparencia</w:t>
      </w:r>
      <w:r w:rsidRPr="00A27669">
        <w:rPr>
          <w:rFonts w:ascii="Palatino Linotype" w:hAnsi="Palatino Linotype"/>
        </w:rPr>
        <w:t xml:space="preserve"> del</w:t>
      </w:r>
      <w:r w:rsidRPr="00A27669">
        <w:rPr>
          <w:rFonts w:ascii="Palatino Linotype" w:hAnsi="Palatino Linotype"/>
          <w:b/>
        </w:rPr>
        <w:t xml:space="preserve"> SUJETO OBLIGADO</w:t>
      </w:r>
      <w:r w:rsidRPr="00A27669">
        <w:rPr>
          <w:rFonts w:ascii="Palatino Linotype" w:hAnsi="Palatino Linotype"/>
        </w:rPr>
        <w:t xml:space="preserve"> turnó mediante requerimiento</w:t>
      </w:r>
      <w:r w:rsidR="00636DE1" w:rsidRPr="00A27669">
        <w:rPr>
          <w:rFonts w:ascii="Palatino Linotype" w:hAnsi="Palatino Linotype"/>
        </w:rPr>
        <w:t>s</w:t>
      </w:r>
      <w:r w:rsidRPr="00A27669">
        <w:rPr>
          <w:rFonts w:ascii="Palatino Linotype" w:hAnsi="Palatino Linotype"/>
        </w:rPr>
        <w:t>, el contenido de la</w:t>
      </w:r>
      <w:r w:rsidR="00636DE1" w:rsidRPr="00A27669">
        <w:rPr>
          <w:rFonts w:ascii="Palatino Linotype" w:hAnsi="Palatino Linotype"/>
        </w:rPr>
        <w:t>s</w:t>
      </w:r>
      <w:r w:rsidRPr="00A27669">
        <w:rPr>
          <w:rFonts w:ascii="Palatino Linotype" w:hAnsi="Palatino Linotype"/>
        </w:rPr>
        <w:t xml:space="preserve"> solicitud</w:t>
      </w:r>
      <w:r w:rsidR="00636DE1" w:rsidRPr="00A27669">
        <w:rPr>
          <w:rFonts w:ascii="Palatino Linotype" w:hAnsi="Palatino Linotype"/>
        </w:rPr>
        <w:t>es</w:t>
      </w:r>
      <w:r w:rsidRPr="00A27669">
        <w:rPr>
          <w:rFonts w:ascii="Palatino Linotype" w:hAnsi="Palatino Linotype"/>
        </w:rPr>
        <w:t xml:space="preserve"> </w:t>
      </w:r>
      <w:r w:rsidRPr="00A27669">
        <w:rPr>
          <w:rFonts w:ascii="Palatino Linotype" w:hAnsi="Palatino Linotype"/>
        </w:rPr>
        <w:lastRenderedPageBreak/>
        <w:t xml:space="preserve">de información </w:t>
      </w:r>
      <w:r w:rsidR="0081521A" w:rsidRPr="00A27669">
        <w:rPr>
          <w:rFonts w:ascii="Palatino Linotype" w:hAnsi="Palatino Linotype"/>
        </w:rPr>
        <w:t xml:space="preserve">a la Jefa del Departamento de Información, Planeación, Programación y Evaluación, en su carácter de Servidora Pública Habilitada, mismos que fueron respondidos en fecha quince de enero de dos mil diecinueve, adjuntando, en ambos casos, el archivo electrónico denominado </w:t>
      </w:r>
      <w:r w:rsidR="0081521A" w:rsidRPr="00A27669">
        <w:rPr>
          <w:rFonts w:ascii="Palatino Linotype" w:hAnsi="Palatino Linotype"/>
          <w:b/>
          <w:bCs/>
          <w:i/>
        </w:rPr>
        <w:t>UT_SOL 1720_1721.pdf</w:t>
      </w:r>
      <w:r w:rsidR="0081521A" w:rsidRPr="00A27669">
        <w:rPr>
          <w:rFonts w:ascii="Palatino Linotype" w:hAnsi="Palatino Linotype"/>
        </w:rPr>
        <w:t>, tal y como se muestra en las siguientes imágenes:</w:t>
      </w:r>
    </w:p>
    <w:p w:rsidR="0081521A" w:rsidRPr="00A27669" w:rsidRDefault="0081521A" w:rsidP="00784314">
      <w:pPr>
        <w:widowControl w:val="0"/>
        <w:tabs>
          <w:tab w:val="left" w:pos="709"/>
        </w:tabs>
        <w:autoSpaceDE w:val="0"/>
        <w:autoSpaceDN w:val="0"/>
        <w:adjustRightInd w:val="0"/>
        <w:spacing w:before="120" w:after="120"/>
        <w:jc w:val="center"/>
        <w:rPr>
          <w:rFonts w:ascii="Palatino Linotype" w:hAnsi="Palatino Linotype"/>
        </w:rPr>
      </w:pPr>
      <w:r w:rsidRPr="00A27669">
        <w:rPr>
          <w:noProof/>
          <w:sz w:val="22"/>
          <w:szCs w:val="22"/>
          <w:lang w:eastAsia="es-MX"/>
        </w:rPr>
        <mc:AlternateContent>
          <mc:Choice Requires="wps">
            <w:drawing>
              <wp:anchor distT="0" distB="0" distL="114300" distR="114300" simplePos="0" relativeHeight="251659264" behindDoc="0" locked="0" layoutInCell="1" allowOverlap="1" wp14:anchorId="4192D333" wp14:editId="38BD2717">
                <wp:simplePos x="0" y="0"/>
                <wp:positionH relativeFrom="margin">
                  <wp:posOffset>154379</wp:posOffset>
                </wp:positionH>
                <wp:positionV relativeFrom="paragraph">
                  <wp:posOffset>533120</wp:posOffset>
                </wp:positionV>
                <wp:extent cx="692497" cy="106878"/>
                <wp:effectExtent l="0" t="0" r="12700" b="26670"/>
                <wp:wrapNone/>
                <wp:docPr id="88" name="Rectángulo 88"/>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C4531" id="Rectángulo 88" o:spid="_x0000_s1026" style="position:absolute;margin-left:12.15pt;margin-top:42pt;width:54.55pt;height: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fPjgIAAG8FAAAOAAAAZHJzL2Uyb0RvYy54bWysVM1u2zAMvg/YOwi6r7aDLGmCOkXQIsOA&#10;oi3aDj0rspQYk0WNUv72NnuWvdgo2XGDrsCGYT7IpPiRFH8vLveNYVuFvgZb8uIs50xZCVVtVyX/&#10;8rT4cM6ZD8JWwoBVJT8ozy9n799d7NxUDWANplLIyIj1050r+ToEN80yL9eqEf4MnLIk1ICNCMTi&#10;KqtQ7Mh6Y7JBno+yHWDlEKTynm6vWyGfJftaKxnutPYqMFNyeltIJ6ZzGc9sdiGmKxRuXcvuGeIf&#10;XtGI2pLT3tS1CIJtsP7NVFNLBA86nEloMtC6lirFQNEU+atoHtfCqRQLJce7Pk3+/5mVt9t7ZHVV&#10;8nOqlBUN1eiBsvbzh11tDDC6pRTtnJ8S8tHdY8d5ImO8e41N/FMkbJ/SeujTqvaBSbocTQbDyZgz&#10;SaIiH52Pk83sRdmhD58UNCwSJUfyn5Iptjc+kEOCHiHRl4VFbUyqnLFsR0YH4zxPGh5MXUVpxHlc&#10;La8Msq2g4i8WOX0xGLJ2AiPOWLqMIbZBJSocjIo2jH1QmvJDYRSth9iZqjcrpFQ2jDq7CR3VND2h&#10;Vxz8WbHDR1WVurZX/guvvUbyDDb0yk1tAd/yXn0tuifrFn/MQBt3TMESqgO1BkI7M97JRU3luRE+&#10;3AukIaFxosEPd3RoA1QG6CjO1oDf37qPeOpdknK2o6Eruf+2Eag4M58tdfWkGA7jlCZm+HE8IAZP&#10;JctTid00V0ClLWjFOJnIiA/mSGqE5pn2wzx6JZGwknyXXAY8MlehXQa0YaSazxOMJtOJcGMfnTxW&#10;Pbbf0/5ZoOt6NFBz38JxQMX0Vau22FgPC/NNAF2nPn7Ja5dvmurUkN0GimvjlE+olz05+wUAAP//&#10;AwBQSwMEFAAGAAgAAAAhAN1/JYLfAAAACQEAAA8AAABkcnMvZG93bnJldi54bWxMj8FOwzAQRO9I&#10;/IO1SNyoTW2hEOJUCISEUC+UCnHcxiaJYq9D7LaBr8c9wW1HM5p9U61m79jBTrEPpOF6IYBZaoLp&#10;qdWwfXu6KoDFhGTQBbIavm2EVX1+VmFpwpFe7WGTWpZLKJaooUtpLDmPTWc9xkUYLWXvM0weU5ZT&#10;y82Ex1zuHV8KccM99pQ/dDjah842w2bvNTyjW5vt+v3l9lF9jGpAOfx8Sa0vL+b7O2DJzukvDCf8&#10;jA51ZtqFPZnInIalkjmpoVB50smXUgHb5UOIAnhd8f8L6l8AAAD//wMAUEsBAi0AFAAGAAgAAAAh&#10;ALaDOJL+AAAA4QEAABMAAAAAAAAAAAAAAAAAAAAAAFtDb250ZW50X1R5cGVzXS54bWxQSwECLQAU&#10;AAYACAAAACEAOP0h/9YAAACUAQAACwAAAAAAAAAAAAAAAAAvAQAAX3JlbHMvLnJlbHNQSwECLQAU&#10;AAYACAAAACEAKH6Hz44CAABvBQAADgAAAAAAAAAAAAAAAAAuAgAAZHJzL2Uyb0RvYy54bWxQSwEC&#10;LQAUAAYACAAAACEA3X8lgt8AAAAJAQAADwAAAAAAAAAAAAAAAADoBAAAZHJzL2Rvd25yZXYueG1s&#10;UEsFBgAAAAAEAAQA8wAAAPQFAAAAAA==&#10;" filled="f" strokecolor="red" strokeweight="1pt">
                <v:shadow on="t" color="black" opacity="24903f" origin=",.5" offset="0,.55556mm"/>
                <w10:wrap anchorx="margin"/>
              </v:rect>
            </w:pict>
          </mc:Fallback>
        </mc:AlternateContent>
      </w:r>
      <w:r w:rsidRPr="00A27669">
        <w:rPr>
          <w:noProof/>
          <w:lang w:eastAsia="es-MX"/>
        </w:rPr>
        <w:drawing>
          <wp:inline distT="0" distB="0" distL="0" distR="0" wp14:anchorId="7D175DF0" wp14:editId="1EAC946C">
            <wp:extent cx="5791835" cy="7931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93115"/>
                    </a:xfrm>
                    <a:prstGeom prst="rect">
                      <a:avLst/>
                    </a:prstGeom>
                  </pic:spPr>
                </pic:pic>
              </a:graphicData>
            </a:graphic>
          </wp:inline>
        </w:drawing>
      </w:r>
    </w:p>
    <w:p w:rsidR="0081521A" w:rsidRPr="00A27669" w:rsidRDefault="0081521A" w:rsidP="00784314">
      <w:pPr>
        <w:widowControl w:val="0"/>
        <w:tabs>
          <w:tab w:val="left" w:pos="709"/>
        </w:tabs>
        <w:autoSpaceDE w:val="0"/>
        <w:autoSpaceDN w:val="0"/>
        <w:adjustRightInd w:val="0"/>
        <w:spacing w:before="120" w:after="120"/>
        <w:jc w:val="center"/>
        <w:rPr>
          <w:rFonts w:ascii="Palatino Linotype" w:hAnsi="Palatino Linotype"/>
        </w:rPr>
      </w:pPr>
      <w:r w:rsidRPr="00A27669">
        <w:rPr>
          <w:noProof/>
          <w:sz w:val="22"/>
          <w:szCs w:val="22"/>
          <w:lang w:eastAsia="es-MX"/>
        </w:rPr>
        <mc:AlternateContent>
          <mc:Choice Requires="wps">
            <w:drawing>
              <wp:anchor distT="0" distB="0" distL="114300" distR="114300" simplePos="0" relativeHeight="251661312" behindDoc="0" locked="0" layoutInCell="1" allowOverlap="1" wp14:anchorId="5B64C959" wp14:editId="448D39E4">
                <wp:simplePos x="0" y="0"/>
                <wp:positionH relativeFrom="margin">
                  <wp:posOffset>151765</wp:posOffset>
                </wp:positionH>
                <wp:positionV relativeFrom="paragraph">
                  <wp:posOffset>538983</wp:posOffset>
                </wp:positionV>
                <wp:extent cx="692497" cy="106878"/>
                <wp:effectExtent l="0" t="0" r="12700" b="26670"/>
                <wp:wrapNone/>
                <wp:docPr id="4" name="Rectángulo 4"/>
                <wp:cNvGraphicFramePr/>
                <a:graphic xmlns:a="http://schemas.openxmlformats.org/drawingml/2006/main">
                  <a:graphicData uri="http://schemas.microsoft.com/office/word/2010/wordprocessingShape">
                    <wps:wsp>
                      <wps:cNvSpPr/>
                      <wps:spPr>
                        <a:xfrm>
                          <a:off x="0" y="0"/>
                          <a:ext cx="692497" cy="10687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50F8B" id="Rectángulo 4" o:spid="_x0000_s1026" style="position:absolute;margin-left:11.95pt;margin-top:42.45pt;width:54.55pt;height: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jwjAIAAG0FAAAOAAAAZHJzL2Uyb0RvYy54bWysVN1q2zAUvh/sHYTuV9shSxpTp4SWjEFp&#10;S9vRa0WWEjFZR5OUONnb7Fn2YjuSHTd0hY0xX8hHOt/5/7m43Dea7ITzCkxFi7OcEmE41MqsK/rl&#10;afnhnBIfmKmZBiMqehCeXs7fv7tobSlGsAFdC0dQifFlayu6CcGWWeb5RjTMn4EVBpkSXMMCXt06&#10;qx1rUXujs1GeT7IWXG0dcOE9vl53TDpP+qUUPNxJ6UUguqLoW0inS+cqntn8gpVrx+xG8d4N9g9e&#10;NEwZNDqoumaBka1Tv6lqFHfgQYYzDk0GUiouUgwYTZG/iuZxw6xIsWByvB3S5P+fWn67u3dE1RUd&#10;U2JYgyV6wKT9/GHWWw1kHBPUWl8i7tHeu/7mkYzR7qVr4h/jIPuU1MOQVLEPhOPjZDYaz6aUcGQV&#10;+eR8eh51Zi/C1vnwSUBDIlFRh+ZTKtnuxocOeoREWwaWSmt8Z6U2pEWlo2meJwkPWtWRG5nerVdX&#10;2pEdw9Ivlzl+veETGLqhDXoTQ+yCSlQ4aNEZeBASs4NhFJ2F2JdiUMs4FyZMer3aIDqKSXRhEBz9&#10;WbDHR1GRenYQ/gurg0SyDCYMwo0y4N6yXn8tepdlhz9moIs7pmAF9QEbw0E3Md7ypcLy3DAf7pnD&#10;EcFhwrEPd3hIDVgG6ClKNuC+v/Ue8di5yKWkxZGrqP+2ZU5Qoj8b7OlZMR7HGU2X8cfpCC/ulLM6&#10;5ZhtcwVY2gIXjOWJjPigj6R00DzjdlhEq8hihqPtivLgjper0K0C3C9cLBYJhnNpWbgxj5Yfqx7b&#10;72n/zJztezRgc9/CcTxZ+apVO2ysh4HFNoBUqY9f8trnG2c6TUK/f+LSOL0n1MuWnP8CAAD//wMA&#10;UEsDBBQABgAIAAAAIQCGX+ra4AAAAAkBAAAPAAAAZHJzL2Rvd25yZXYueG1sTI9BT8MwDIXvSPyH&#10;yEjcWLqlgq1rOiEQEkK7bExoR68xbdUmKU22FX493glOtvWenr+Xr0bbiRMNofFOw3SSgCBXetO4&#10;SsPu/eVuDiJEdAY770jDNwVYFddXOWbGn92GTttYCQ5xIUMNdYx9JmUoa7IYJr4nx9qnHyxGPodK&#10;mgHPHG47OUuSe2mxcfyhxp6eairb7dFqeMVubXbrj7fFc7rv0xZV+/OltL69GR+XICKN8c8MF3xG&#10;h4KZDv7oTBCdhplasFPDPOV50ZXibgdekukDyCKX/xsUvwAAAP//AwBQSwECLQAUAAYACAAAACEA&#10;toM4kv4AAADhAQAAEwAAAAAAAAAAAAAAAAAAAAAAW0NvbnRlbnRfVHlwZXNdLnhtbFBLAQItABQA&#10;BgAIAAAAIQA4/SH/1gAAAJQBAAALAAAAAAAAAAAAAAAAAC8BAABfcmVscy8ucmVsc1BLAQItABQA&#10;BgAIAAAAIQCX8CjwjAIAAG0FAAAOAAAAAAAAAAAAAAAAAC4CAABkcnMvZTJvRG9jLnhtbFBLAQIt&#10;ABQABgAIAAAAIQCGX+ra4AAAAAkBAAAPAAAAAAAAAAAAAAAAAOYEAABkcnMvZG93bnJldi54bWxQ&#10;SwUGAAAAAAQABADzAAAA8wUAAAAA&#10;" filled="f" strokecolor="red" strokeweight="1pt">
                <v:shadow on="t" color="black" opacity="24903f" origin=",.5" offset="0,.55556mm"/>
                <w10:wrap anchorx="margin"/>
              </v:rect>
            </w:pict>
          </mc:Fallback>
        </mc:AlternateContent>
      </w:r>
      <w:r w:rsidRPr="00A27669">
        <w:rPr>
          <w:noProof/>
          <w:lang w:eastAsia="es-MX"/>
        </w:rPr>
        <w:drawing>
          <wp:inline distT="0" distB="0" distL="0" distR="0" wp14:anchorId="5D75CCD7" wp14:editId="53162CB8">
            <wp:extent cx="5791835" cy="782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82320"/>
                    </a:xfrm>
                    <a:prstGeom prst="rect">
                      <a:avLst/>
                    </a:prstGeom>
                  </pic:spPr>
                </pic:pic>
              </a:graphicData>
            </a:graphic>
          </wp:inline>
        </w:drawing>
      </w:r>
    </w:p>
    <w:p w:rsidR="0081521A" w:rsidRPr="00A27669" w:rsidRDefault="002577D4" w:rsidP="00784314">
      <w:pPr>
        <w:widowControl w:val="0"/>
        <w:tabs>
          <w:tab w:val="left" w:pos="709"/>
        </w:tabs>
        <w:autoSpaceDE w:val="0"/>
        <w:autoSpaceDN w:val="0"/>
        <w:adjustRightInd w:val="0"/>
        <w:spacing w:before="120" w:after="120"/>
        <w:jc w:val="center"/>
        <w:rPr>
          <w:rFonts w:ascii="Palatino Linotype" w:hAnsi="Palatino Linotype"/>
        </w:rPr>
      </w:pPr>
      <w:r w:rsidRPr="00A27669">
        <w:rPr>
          <w:noProof/>
          <w:sz w:val="22"/>
          <w:szCs w:val="22"/>
          <w:lang w:eastAsia="es-MX"/>
        </w:rPr>
        <mc:AlternateContent>
          <mc:Choice Requires="wps">
            <w:drawing>
              <wp:anchor distT="0" distB="0" distL="114300" distR="114300" simplePos="0" relativeHeight="251663360" behindDoc="0" locked="0" layoutInCell="1" allowOverlap="1" wp14:anchorId="0B465606" wp14:editId="245EDA34">
                <wp:simplePos x="0" y="0"/>
                <wp:positionH relativeFrom="margin">
                  <wp:posOffset>1247429</wp:posOffset>
                </wp:positionH>
                <wp:positionV relativeFrom="paragraph">
                  <wp:posOffset>764350</wp:posOffset>
                </wp:positionV>
                <wp:extent cx="3586348" cy="255320"/>
                <wp:effectExtent l="57150" t="38100" r="71755" b="87630"/>
                <wp:wrapNone/>
                <wp:docPr id="9" name="Rectángulo 9"/>
                <wp:cNvGraphicFramePr/>
                <a:graphic xmlns:a="http://schemas.openxmlformats.org/drawingml/2006/main">
                  <a:graphicData uri="http://schemas.microsoft.com/office/word/2010/wordprocessingShape">
                    <wps:wsp>
                      <wps:cNvSpPr/>
                      <wps:spPr>
                        <a:xfrm>
                          <a:off x="0" y="0"/>
                          <a:ext cx="3586348" cy="25532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E333E" id="Rectángulo 9" o:spid="_x0000_s1026" style="position:absolute;margin-left:98.2pt;margin-top:60.2pt;width:282.4pt;height:2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sgkQIAAG4FAAAOAAAAZHJzL2Uyb0RvYy54bWysVEtu2zAQ3RfoHQjuG8mOnY8ROTASuCgQ&#10;JEGSImuaIm2hFIcd0pbd2/QsuViHlKwYaYAWRbWgSM6P8+bNXFxua8M2Cn0FtuCDo5wzZSWUlV0W&#10;/OvT/NMZZz4IWwoDVhV8pzy/nH78cNG4iRrCCkypkJET6yeNK/gqBDfJMi9Xqhb+CJyyJNSAtQh0&#10;xGVWomjIe22yYZ6fZA1g6RCk8p5ur1shnyb/WisZ7rT2KjBTcHpbSCumdRHXbHohJksUblXJ7hni&#10;H15Ri8pS0N7VtQiCrbH6zVVdSQQPOhxJqDPQupIq5UDZDPI32TyuhFMpFwLHux4m///cytvNPbKq&#10;LPg5Z1bUVKIHAu3lp12uDbDzCFDj/IT0Ht09didP25jtVmMd/5QH2yZQdz2oahuYpMvj8dnJ8Yho&#10;IEk2HI+Phwn17NXaoQ+fFdQsbgqOFD9hKTY3PlBEUt2rxGAW5pUxqXDGsoZYNzzN82ThwVRllEY9&#10;j8vFlUG2EVT7+TynL2ZD3g7U6GQsXcYc26zSLuyMij6MfVCa4KE8Bm2ESEzVuxVSKhtOOr9JO5pp&#10;ekJvOPyzYacfTVUibW/8F1F7ixQZbOiN68oCvhe9/Dbonqxb/T0Cbd4RggWUO2IGQtsy3sl5ReW5&#10;ET7cC6QeoW6ivg93tGgDVAbodpytAH+8dx/1ibok5ayhniu4/74WqDgzXyyR+nwwGsUmTYfR+JSY&#10;wvBQsjiU2HV9BVTaAU0YJ9M26gez32qE+pnGwyxGJZGwkmIXXAbcH65COwtowEg1myU1akwnwo19&#10;dHJf9Ui/p+2zQNdxNBC7b2Hfn2LyhqqtbqyHhdk6gK4Sj19x7fCmpk6E7AZQnBqH56T1OianvwAA&#10;AP//AwBQSwMEFAAGAAgAAAAhALN0nirgAAAACwEAAA8AAABkcnMvZG93bnJldi54bWxMj81OwzAQ&#10;hO9IvIO1SNyo3TQyNMSpEAgJoV4oFeK4jU0SxT8hdtvQp2d7gtvM7mj223I1OcsOZoxd8ArmMwHM&#10;+DrozjcKtu/PN3fAYkKv0QZvFPyYCKvq8qLEQoejfzOHTWoYlfhYoII2paHgPNatcRhnYTCedl9h&#10;dJjIjg3XIx6p3FmeCSG5w87ThRYH89iaut/snYIXtGu9XX+8Lp/yzyHvcdGfvhdKXV9ND/fAkpnS&#10;XxjO+IQOFTHtwt7ryCz5pcwpSiITJChxK+cZsB1NpJDAq5L//6H6BQAA//8DAFBLAQItABQABgAI&#10;AAAAIQC2gziS/gAAAOEBAAATAAAAAAAAAAAAAAAAAAAAAABbQ29udGVudF9UeXBlc10ueG1sUEsB&#10;Ai0AFAAGAAgAAAAhADj9If/WAAAAlAEAAAsAAAAAAAAAAAAAAAAALwEAAF9yZWxzLy5yZWxzUEsB&#10;Ai0AFAAGAAgAAAAhAOHk2yCRAgAAbgUAAA4AAAAAAAAAAAAAAAAALgIAAGRycy9lMm9Eb2MueG1s&#10;UEsBAi0AFAAGAAgAAAAhALN0nirgAAAACwEAAA8AAAAAAAAAAAAAAAAA6wQAAGRycy9kb3ducmV2&#10;LnhtbFBLBQYAAAAABAAEAPMAAAD4BQAAAAA=&#10;" filled="f" strokecolor="red" strokeweight="1pt">
                <v:shadow on="t" color="black" opacity="24903f" origin=",.5" offset="0,.55556mm"/>
                <w10:wrap anchorx="margin"/>
              </v:rect>
            </w:pict>
          </mc:Fallback>
        </mc:AlternateContent>
      </w:r>
      <w:r w:rsidR="0081521A" w:rsidRPr="00A27669">
        <w:rPr>
          <w:noProof/>
          <w:lang w:eastAsia="es-MX"/>
        </w:rPr>
        <w:drawing>
          <wp:inline distT="0" distB="0" distL="0" distR="0" wp14:anchorId="27C9AC2C" wp14:editId="6AA4A991">
            <wp:extent cx="4530436" cy="1292424"/>
            <wp:effectExtent l="0" t="0" r="381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2208" cy="1315752"/>
                    </a:xfrm>
                    <a:prstGeom prst="rect">
                      <a:avLst/>
                    </a:prstGeom>
                  </pic:spPr>
                </pic:pic>
              </a:graphicData>
            </a:graphic>
          </wp:inline>
        </w:drawing>
      </w:r>
    </w:p>
    <w:p w:rsidR="00636DE1" w:rsidRPr="00A27669" w:rsidRDefault="002713DB" w:rsidP="00252F68">
      <w:pPr>
        <w:pStyle w:val="Prrafodelista"/>
        <w:widowControl w:val="0"/>
        <w:numPr>
          <w:ilvl w:val="0"/>
          <w:numId w:val="6"/>
        </w:numPr>
        <w:tabs>
          <w:tab w:val="left" w:pos="0"/>
        </w:tabs>
        <w:autoSpaceDE w:val="0"/>
        <w:autoSpaceDN w:val="0"/>
        <w:adjustRightInd w:val="0"/>
        <w:spacing w:before="240" w:after="120" w:line="360" w:lineRule="auto"/>
        <w:ind w:left="0" w:firstLine="0"/>
        <w:jc w:val="both"/>
        <w:rPr>
          <w:rFonts w:ascii="Palatino Linotype" w:hAnsi="Palatino Linotype" w:cs="Arial"/>
        </w:rPr>
      </w:pPr>
      <w:bookmarkStart w:id="0" w:name="_Ref516764469"/>
      <w:r w:rsidRPr="00A27669">
        <w:rPr>
          <w:rFonts w:ascii="Palatino Linotype" w:hAnsi="Palatino Linotype" w:cs="Arial"/>
          <w:szCs w:val="20"/>
        </w:rPr>
        <w:t>D</w:t>
      </w:r>
      <w:r w:rsidR="00654828" w:rsidRPr="00A27669">
        <w:rPr>
          <w:rFonts w:ascii="Palatino Linotype" w:hAnsi="Palatino Linotype" w:cs="Arial"/>
          <w:szCs w:val="20"/>
        </w:rPr>
        <w:t xml:space="preserve">e las constancias que obran en </w:t>
      </w:r>
      <w:r w:rsidR="00013422" w:rsidRPr="00A27669">
        <w:rPr>
          <w:rFonts w:ascii="Palatino Linotype" w:hAnsi="Palatino Linotype" w:cs="Arial"/>
          <w:szCs w:val="20"/>
        </w:rPr>
        <w:t>los</w:t>
      </w:r>
      <w:r w:rsidR="00654828" w:rsidRPr="00A27669">
        <w:rPr>
          <w:rFonts w:ascii="Palatino Linotype" w:hAnsi="Palatino Linotype" w:cs="Arial"/>
          <w:szCs w:val="20"/>
        </w:rPr>
        <w:t xml:space="preserve"> expediente</w:t>
      </w:r>
      <w:r w:rsidR="00013422" w:rsidRPr="00A27669">
        <w:rPr>
          <w:rFonts w:ascii="Palatino Linotype" w:hAnsi="Palatino Linotype" w:cs="Arial"/>
          <w:szCs w:val="20"/>
        </w:rPr>
        <w:t>s</w:t>
      </w:r>
      <w:r w:rsidR="00654828" w:rsidRPr="00A27669">
        <w:rPr>
          <w:rFonts w:ascii="Palatino Linotype" w:hAnsi="Palatino Linotype" w:cs="Arial"/>
          <w:szCs w:val="20"/>
        </w:rPr>
        <w:t xml:space="preserve"> electrónico</w:t>
      </w:r>
      <w:r w:rsidR="00013422" w:rsidRPr="00A27669">
        <w:rPr>
          <w:rFonts w:ascii="Palatino Linotype" w:hAnsi="Palatino Linotype" w:cs="Arial"/>
          <w:szCs w:val="20"/>
        </w:rPr>
        <w:t>s</w:t>
      </w:r>
      <w:r w:rsidR="00654828" w:rsidRPr="00A27669">
        <w:rPr>
          <w:rFonts w:ascii="Palatino Linotype" w:hAnsi="Palatino Linotype" w:cs="Arial"/>
          <w:szCs w:val="20"/>
        </w:rPr>
        <w:t xml:space="preserve"> del </w:t>
      </w:r>
      <w:r w:rsidR="00654828" w:rsidRPr="00A27669">
        <w:rPr>
          <w:rFonts w:ascii="Palatino Linotype" w:hAnsi="Palatino Linotype" w:cs="Arial"/>
          <w:b/>
          <w:szCs w:val="20"/>
        </w:rPr>
        <w:t>SAIMEX</w:t>
      </w:r>
      <w:r w:rsidR="00654828" w:rsidRPr="00A27669">
        <w:rPr>
          <w:rFonts w:ascii="Palatino Linotype" w:hAnsi="Palatino Linotype" w:cs="Arial"/>
          <w:szCs w:val="20"/>
        </w:rPr>
        <w:t xml:space="preserve">, </w:t>
      </w:r>
      <w:r w:rsidR="00654828" w:rsidRPr="00A27669">
        <w:rPr>
          <w:rFonts w:ascii="Palatino Linotype" w:hAnsi="Palatino Linotype" w:cs="Arial"/>
        </w:rPr>
        <w:t xml:space="preserve">en fecha </w:t>
      </w:r>
      <w:r w:rsidR="00636DE1" w:rsidRPr="00A27669">
        <w:rPr>
          <w:rFonts w:ascii="Palatino Linotype" w:hAnsi="Palatino Linotype"/>
        </w:rPr>
        <w:t>quince de enero de dos mil diecinueve</w:t>
      </w:r>
      <w:r w:rsidR="00654828" w:rsidRPr="00A27669">
        <w:rPr>
          <w:rFonts w:ascii="Palatino Linotype" w:hAnsi="Palatino Linotype"/>
        </w:rPr>
        <w:t>,</w:t>
      </w:r>
      <w:r w:rsidR="00BB1608" w:rsidRPr="00A27669">
        <w:rPr>
          <w:rFonts w:ascii="Palatino Linotype" w:hAnsi="Palatino Linotype"/>
        </w:rPr>
        <w:t xml:space="preserve"> </w:t>
      </w:r>
      <w:r w:rsidR="00654828" w:rsidRPr="00A27669">
        <w:rPr>
          <w:rFonts w:ascii="Palatino Linotype" w:hAnsi="Palatino Linotype" w:cs="Arial"/>
          <w:b/>
        </w:rPr>
        <w:t>EL SUJETO OBLIGADO</w:t>
      </w:r>
      <w:r w:rsidR="00654828" w:rsidRPr="00A27669">
        <w:rPr>
          <w:rFonts w:ascii="Palatino Linotype" w:hAnsi="Palatino Linotype" w:cs="Arial"/>
        </w:rPr>
        <w:t xml:space="preserve"> dio respuesta a la</w:t>
      </w:r>
      <w:r w:rsidR="00636DE1" w:rsidRPr="00A27669">
        <w:rPr>
          <w:rFonts w:ascii="Palatino Linotype" w:hAnsi="Palatino Linotype" w:cs="Arial"/>
        </w:rPr>
        <w:t>s</w:t>
      </w:r>
      <w:r w:rsidR="00654828" w:rsidRPr="00A27669">
        <w:rPr>
          <w:rFonts w:ascii="Palatino Linotype" w:hAnsi="Palatino Linotype" w:cs="Arial"/>
        </w:rPr>
        <w:t xml:space="preserve"> </w:t>
      </w:r>
      <w:r w:rsidR="00654828" w:rsidRPr="00A27669">
        <w:rPr>
          <w:rFonts w:ascii="Palatino Linotype" w:hAnsi="Palatino Linotype"/>
        </w:rPr>
        <w:t>solicitud</w:t>
      </w:r>
      <w:r w:rsidR="00636DE1" w:rsidRPr="00A27669">
        <w:rPr>
          <w:rFonts w:ascii="Palatino Linotype" w:hAnsi="Palatino Linotype"/>
        </w:rPr>
        <w:t>es</w:t>
      </w:r>
      <w:r w:rsidR="00654828" w:rsidRPr="00A27669">
        <w:rPr>
          <w:rFonts w:ascii="Palatino Linotype" w:hAnsi="Palatino Linotype" w:cs="Arial"/>
        </w:rPr>
        <w:t xml:space="preserve"> de </w:t>
      </w:r>
      <w:r w:rsidR="00654828" w:rsidRPr="00A27669">
        <w:rPr>
          <w:rFonts w:ascii="Palatino Linotype" w:hAnsi="Palatino Linotype"/>
        </w:rPr>
        <w:t>acceso</w:t>
      </w:r>
      <w:r w:rsidR="00654828" w:rsidRPr="00A27669">
        <w:rPr>
          <w:rFonts w:ascii="Palatino Linotype" w:hAnsi="Palatino Linotype" w:cs="Arial"/>
        </w:rPr>
        <w:t xml:space="preserve"> a la información pública requerida</w:t>
      </w:r>
      <w:r w:rsidR="00636DE1" w:rsidRPr="00A27669">
        <w:rPr>
          <w:rFonts w:ascii="Palatino Linotype" w:hAnsi="Palatino Linotype" w:cs="Arial"/>
        </w:rPr>
        <w:t>s</w:t>
      </w:r>
      <w:r w:rsidR="00654828" w:rsidRPr="00A27669">
        <w:rPr>
          <w:rFonts w:ascii="Palatino Linotype" w:hAnsi="Palatino Linotype" w:cs="Arial"/>
        </w:rPr>
        <w:t xml:space="preserve"> por </w:t>
      </w:r>
      <w:r w:rsidR="00F31520" w:rsidRPr="00A27669">
        <w:rPr>
          <w:rFonts w:ascii="Palatino Linotype" w:hAnsi="Palatino Linotype" w:cs="Arial"/>
          <w:b/>
        </w:rPr>
        <w:t>EL RECURRENTE</w:t>
      </w:r>
      <w:bookmarkEnd w:id="0"/>
      <w:r w:rsidR="00636DE1" w:rsidRPr="00A27669">
        <w:rPr>
          <w:rFonts w:ascii="Palatino Linotype" w:hAnsi="Palatino Linotype" w:cs="Arial"/>
        </w:rPr>
        <w:t xml:space="preserve">, en las cuales señaló, en ambos casos, lo siguiente: </w:t>
      </w:r>
    </w:p>
    <w:p w:rsidR="00636DE1" w:rsidRPr="00A27669" w:rsidRDefault="00654828" w:rsidP="00636DE1">
      <w:pPr>
        <w:spacing w:before="120" w:after="120"/>
        <w:ind w:left="709" w:right="709"/>
        <w:jc w:val="both"/>
        <w:rPr>
          <w:rFonts w:ascii="Palatino Linotype" w:hAnsi="Palatino Linotype" w:cs="Arial"/>
          <w:i/>
          <w:sz w:val="22"/>
          <w:szCs w:val="22"/>
        </w:rPr>
      </w:pPr>
      <w:r w:rsidRPr="00A27669">
        <w:rPr>
          <w:rFonts w:ascii="Palatino Linotype" w:hAnsi="Palatino Linotype" w:cs="Arial"/>
          <w:i/>
          <w:sz w:val="22"/>
        </w:rPr>
        <w:t>“…</w:t>
      </w:r>
      <w:r w:rsidR="00636DE1" w:rsidRPr="00A27669">
        <w:rPr>
          <w:rFonts w:ascii="Palatino Linotype" w:hAnsi="Palatino Linotype" w:cs="Arial"/>
          <w:i/>
          <w:sz w:val="22"/>
        </w:rPr>
        <w:t xml:space="preserve"> </w:t>
      </w:r>
      <w:r w:rsidR="00636DE1" w:rsidRPr="00A2766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A27669" w:rsidRDefault="00636DE1" w:rsidP="00784314">
      <w:pPr>
        <w:spacing w:before="120"/>
        <w:ind w:left="709" w:right="709"/>
        <w:jc w:val="both"/>
        <w:rPr>
          <w:rFonts w:ascii="Palatino Linotype" w:hAnsi="Palatino Linotype"/>
          <w:sz w:val="22"/>
        </w:rPr>
      </w:pPr>
      <w:r w:rsidRPr="00A27669">
        <w:rPr>
          <w:rFonts w:ascii="Palatino Linotype" w:hAnsi="Palatino Linotype" w:cs="Arial"/>
          <w:i/>
          <w:sz w:val="22"/>
          <w:szCs w:val="22"/>
        </w:rPr>
        <w:t>Se hace de su conocimiento el término de quince días para interponer el recurso de revisión que se señala en los artículos 176,177 y 178 de la Ley de la materia, en caso de considerar que la respuesta es desfavorable a su solicitud</w:t>
      </w:r>
      <w:r w:rsidR="002713DB" w:rsidRPr="00A27669">
        <w:rPr>
          <w:rFonts w:ascii="Palatino Linotype" w:hAnsi="Palatino Linotype" w:cs="Arial"/>
          <w:i/>
          <w:sz w:val="22"/>
          <w:szCs w:val="22"/>
        </w:rPr>
        <w:t xml:space="preserve"> </w:t>
      </w:r>
      <w:r w:rsidR="002713DB" w:rsidRPr="00A27669">
        <w:rPr>
          <w:rFonts w:ascii="Palatino Linotype" w:hAnsi="Palatino Linotype" w:cs="Arial"/>
          <w:i/>
          <w:sz w:val="22"/>
        </w:rPr>
        <w:t xml:space="preserve">…” </w:t>
      </w:r>
      <w:r w:rsidR="00654828" w:rsidRPr="00A27669">
        <w:rPr>
          <w:rFonts w:ascii="Palatino Linotype" w:hAnsi="Palatino Linotype"/>
          <w:sz w:val="22"/>
        </w:rPr>
        <w:t>(Sic)</w:t>
      </w:r>
    </w:p>
    <w:p w:rsidR="008B68D8" w:rsidRPr="00A27669" w:rsidRDefault="00636DE1" w:rsidP="002B1EC6">
      <w:pPr>
        <w:pStyle w:val="Prrafodelista"/>
        <w:tabs>
          <w:tab w:val="left" w:pos="567"/>
        </w:tabs>
        <w:spacing w:before="300" w:line="360" w:lineRule="auto"/>
        <w:ind w:left="0"/>
        <w:jc w:val="both"/>
        <w:rPr>
          <w:rFonts w:ascii="Palatino Linotype" w:hAnsi="Palatino Linotype" w:cs="Arial"/>
        </w:rPr>
      </w:pPr>
      <w:r w:rsidRPr="00A27669">
        <w:rPr>
          <w:rFonts w:ascii="Palatino Linotype" w:hAnsi="Palatino Linotype" w:cs="Arial"/>
        </w:rPr>
        <w:lastRenderedPageBreak/>
        <w:t>De la misma manera, para ambas respuestas</w:t>
      </w:r>
      <w:r w:rsidR="002936AB" w:rsidRPr="00A27669">
        <w:rPr>
          <w:rFonts w:ascii="Palatino Linotype" w:hAnsi="Palatino Linotype" w:cs="Arial"/>
        </w:rPr>
        <w:t xml:space="preserve"> </w:t>
      </w:r>
      <w:r w:rsidR="002936AB" w:rsidRPr="00A27669">
        <w:rPr>
          <w:rFonts w:ascii="Palatino Linotype" w:hAnsi="Palatino Linotype" w:cs="Arial"/>
          <w:b/>
        </w:rPr>
        <w:t>EL SUJETO OBLIGADO</w:t>
      </w:r>
      <w:r w:rsidRPr="00A27669">
        <w:rPr>
          <w:rFonts w:ascii="Palatino Linotype" w:hAnsi="Palatino Linotype" w:cs="Arial"/>
        </w:rPr>
        <w:t xml:space="preserve"> adjuntó e</w:t>
      </w:r>
      <w:r w:rsidR="002936AB" w:rsidRPr="00A27669">
        <w:rPr>
          <w:rFonts w:ascii="Palatino Linotype" w:hAnsi="Palatino Linotype" w:cs="Arial"/>
        </w:rPr>
        <w:t>l</w:t>
      </w:r>
      <w:r w:rsidR="002936AB" w:rsidRPr="00A27669">
        <w:rPr>
          <w:rFonts w:ascii="Palatino Linotype" w:hAnsi="Palatino Linotype"/>
        </w:rPr>
        <w:t xml:space="preserve"> archivo electrónico denominado</w:t>
      </w:r>
      <w:r w:rsidR="002936AB" w:rsidRPr="00A27669">
        <w:rPr>
          <w:rFonts w:ascii="Palatino Linotype" w:hAnsi="Palatino Linotype"/>
          <w:b/>
          <w:bCs/>
          <w:i/>
        </w:rPr>
        <w:t xml:space="preserve"> </w:t>
      </w:r>
      <w:r w:rsidRPr="00A27669">
        <w:rPr>
          <w:rFonts w:ascii="Palatino Linotype" w:hAnsi="Palatino Linotype"/>
          <w:b/>
          <w:bCs/>
          <w:i/>
        </w:rPr>
        <w:t>UT_SOL 1720_1721.pdf</w:t>
      </w:r>
      <w:r w:rsidR="002936AB" w:rsidRPr="00A27669">
        <w:rPr>
          <w:rFonts w:ascii="Palatino Linotype" w:hAnsi="Palatino Linotype" w:cs="Arial"/>
        </w:rPr>
        <w:t xml:space="preserve">, </w:t>
      </w:r>
      <w:r w:rsidR="0014524D" w:rsidRPr="00A27669">
        <w:rPr>
          <w:rFonts w:ascii="Palatino Linotype" w:hAnsi="Palatino Linotype" w:cs="Arial"/>
        </w:rPr>
        <w:t xml:space="preserve">cuyo contenido </w:t>
      </w:r>
      <w:r w:rsidR="002936AB" w:rsidRPr="00A27669">
        <w:rPr>
          <w:rFonts w:ascii="Palatino Linotype" w:hAnsi="Palatino Linotype" w:cs="Arial"/>
        </w:rPr>
        <w:t xml:space="preserve">se inserta </w:t>
      </w:r>
      <w:r w:rsidR="008B68D8" w:rsidRPr="00A27669">
        <w:rPr>
          <w:rFonts w:ascii="Palatino Linotype" w:hAnsi="Palatino Linotype" w:cs="Arial"/>
        </w:rPr>
        <w:t>a continuación:</w:t>
      </w:r>
    </w:p>
    <w:p w:rsidR="00784314" w:rsidRPr="00A27669" w:rsidRDefault="00784314" w:rsidP="002936AB">
      <w:pPr>
        <w:pStyle w:val="Prrafodelista"/>
        <w:tabs>
          <w:tab w:val="left" w:pos="567"/>
        </w:tabs>
        <w:ind w:left="0"/>
        <w:jc w:val="center"/>
        <w:rPr>
          <w:rFonts w:ascii="Palatino Linotype" w:hAnsi="Palatino Linotype"/>
          <w:bCs/>
        </w:rPr>
      </w:pPr>
      <w:r w:rsidRPr="00A27669">
        <w:rPr>
          <w:noProof/>
          <w:lang w:eastAsia="es-MX"/>
        </w:rPr>
        <w:drawing>
          <wp:inline distT="0" distB="0" distL="0" distR="0" wp14:anchorId="117134A9" wp14:editId="587D2489">
            <wp:extent cx="5080187" cy="6436426"/>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5561" cy="6481244"/>
                    </a:xfrm>
                    <a:prstGeom prst="rect">
                      <a:avLst/>
                    </a:prstGeom>
                  </pic:spPr>
                </pic:pic>
              </a:graphicData>
            </a:graphic>
          </wp:inline>
        </w:drawing>
      </w:r>
    </w:p>
    <w:p w:rsidR="00166DEF" w:rsidRPr="00A27669" w:rsidRDefault="00D73FD7" w:rsidP="00121845">
      <w:pPr>
        <w:pStyle w:val="Prrafodelista"/>
        <w:numPr>
          <w:ilvl w:val="0"/>
          <w:numId w:val="4"/>
        </w:numPr>
        <w:tabs>
          <w:tab w:val="left" w:pos="567"/>
        </w:tabs>
        <w:spacing w:before="240" w:after="240" w:line="360" w:lineRule="auto"/>
        <w:ind w:left="0" w:firstLine="0"/>
        <w:jc w:val="both"/>
        <w:rPr>
          <w:rFonts w:ascii="Palatino Linotype" w:hAnsi="Palatino Linotype" w:cs="Arial"/>
        </w:rPr>
      </w:pPr>
      <w:bookmarkStart w:id="1" w:name="_Ref1577582"/>
      <w:r w:rsidRPr="00A27669">
        <w:rPr>
          <w:rFonts w:ascii="Palatino Linotype" w:hAnsi="Palatino Linotype" w:cs="Arial"/>
        </w:rPr>
        <w:lastRenderedPageBreak/>
        <w:t>Inconforme</w:t>
      </w:r>
      <w:r w:rsidR="00D730A4" w:rsidRPr="00A27669">
        <w:rPr>
          <w:rFonts w:ascii="Palatino Linotype" w:hAnsi="Palatino Linotype"/>
        </w:rPr>
        <w:t xml:space="preserve"> </w:t>
      </w:r>
      <w:r w:rsidRPr="00A27669">
        <w:rPr>
          <w:rFonts w:ascii="Palatino Linotype" w:hAnsi="Palatino Linotype"/>
        </w:rPr>
        <w:t>con</w:t>
      </w:r>
      <w:r w:rsidR="00D730A4" w:rsidRPr="00A27669">
        <w:rPr>
          <w:rFonts w:ascii="Palatino Linotype" w:hAnsi="Palatino Linotype"/>
        </w:rPr>
        <w:t xml:space="preserve"> </w:t>
      </w:r>
      <w:r w:rsidRPr="00A27669">
        <w:rPr>
          <w:rFonts w:ascii="Palatino Linotype" w:hAnsi="Palatino Linotype"/>
        </w:rPr>
        <w:t>la</w:t>
      </w:r>
      <w:r w:rsidR="00121845" w:rsidRPr="00A27669">
        <w:rPr>
          <w:rFonts w:ascii="Palatino Linotype" w:hAnsi="Palatino Linotype"/>
        </w:rPr>
        <w:t>s</w:t>
      </w:r>
      <w:r w:rsidR="00D730A4" w:rsidRPr="00A27669">
        <w:rPr>
          <w:rFonts w:ascii="Palatino Linotype" w:hAnsi="Palatino Linotype"/>
        </w:rPr>
        <w:t xml:space="preserve"> </w:t>
      </w:r>
      <w:r w:rsidRPr="00A27669">
        <w:rPr>
          <w:rFonts w:ascii="Palatino Linotype" w:hAnsi="Palatino Linotype" w:cs="Arial"/>
        </w:rPr>
        <w:t>respuesta</w:t>
      </w:r>
      <w:r w:rsidR="00121845" w:rsidRPr="00A27669">
        <w:rPr>
          <w:rFonts w:ascii="Palatino Linotype" w:hAnsi="Palatino Linotype" w:cs="Arial"/>
        </w:rPr>
        <w:t>s</w:t>
      </w:r>
      <w:r w:rsidR="00D730A4" w:rsidRPr="00A27669">
        <w:rPr>
          <w:rFonts w:ascii="Palatino Linotype" w:hAnsi="Palatino Linotype" w:cs="Arial"/>
        </w:rPr>
        <w:t xml:space="preserve"> </w:t>
      </w:r>
      <w:r w:rsidRPr="00A27669">
        <w:rPr>
          <w:rFonts w:ascii="Palatino Linotype" w:hAnsi="Palatino Linotype"/>
        </w:rPr>
        <w:t>del</w:t>
      </w:r>
      <w:r w:rsidR="00D730A4" w:rsidRPr="00A27669">
        <w:rPr>
          <w:rFonts w:ascii="Palatino Linotype" w:hAnsi="Palatino Linotype"/>
        </w:rPr>
        <w:t xml:space="preserve"> </w:t>
      </w:r>
      <w:r w:rsidRPr="00A27669">
        <w:rPr>
          <w:rFonts w:ascii="Palatino Linotype" w:hAnsi="Palatino Linotype"/>
          <w:b/>
        </w:rPr>
        <w:t>SUJETO</w:t>
      </w:r>
      <w:r w:rsidR="00D730A4" w:rsidRPr="00A27669">
        <w:rPr>
          <w:rFonts w:ascii="Palatino Linotype" w:hAnsi="Palatino Linotype"/>
          <w:b/>
        </w:rPr>
        <w:t xml:space="preserve"> </w:t>
      </w:r>
      <w:r w:rsidRPr="00A27669">
        <w:rPr>
          <w:rFonts w:ascii="Palatino Linotype" w:hAnsi="Palatino Linotype"/>
          <w:b/>
        </w:rPr>
        <w:t>OBLIGADO</w:t>
      </w:r>
      <w:r w:rsidRPr="00A27669">
        <w:rPr>
          <w:rFonts w:ascii="Palatino Linotype" w:hAnsi="Palatino Linotype"/>
        </w:rPr>
        <w:t>,</w:t>
      </w:r>
      <w:r w:rsidR="00D730A4" w:rsidRPr="00A27669">
        <w:rPr>
          <w:rFonts w:ascii="Palatino Linotype" w:hAnsi="Palatino Linotype"/>
        </w:rPr>
        <w:t xml:space="preserve"> </w:t>
      </w:r>
      <w:r w:rsidRPr="00A27669">
        <w:rPr>
          <w:rFonts w:ascii="Palatino Linotype" w:hAnsi="Palatino Linotype"/>
        </w:rPr>
        <w:t>e</w:t>
      </w:r>
      <w:r w:rsidR="00121845" w:rsidRPr="00A27669">
        <w:rPr>
          <w:rFonts w:ascii="Palatino Linotype" w:hAnsi="Palatino Linotype"/>
        </w:rPr>
        <w:t xml:space="preserve">n fecha veintiocho de enero </w:t>
      </w:r>
      <w:r w:rsidR="006271B3" w:rsidRPr="00A27669">
        <w:rPr>
          <w:rFonts w:ascii="Palatino Linotype" w:hAnsi="Palatino Linotype"/>
        </w:rPr>
        <w:t>de dos mil dieci</w:t>
      </w:r>
      <w:r w:rsidR="00121845" w:rsidRPr="00A27669">
        <w:rPr>
          <w:rFonts w:ascii="Palatino Linotype" w:hAnsi="Palatino Linotype"/>
        </w:rPr>
        <w:t>nueve</w:t>
      </w:r>
      <w:r w:rsidR="00406744" w:rsidRPr="00A27669">
        <w:rPr>
          <w:rFonts w:ascii="Palatino Linotype" w:hAnsi="Palatino Linotype"/>
        </w:rPr>
        <w:t>,</w:t>
      </w:r>
      <w:r w:rsidR="00121845" w:rsidRPr="00A27669">
        <w:rPr>
          <w:rFonts w:ascii="Palatino Linotype" w:hAnsi="Palatino Linotype"/>
        </w:rPr>
        <w:t xml:space="preserve"> se tuvieron por interpuestos, mediante </w:t>
      </w:r>
      <w:r w:rsidR="00121845" w:rsidRPr="00A27669">
        <w:rPr>
          <w:rFonts w:ascii="Palatino Linotype" w:hAnsi="Palatino Linotype"/>
          <w:b/>
        </w:rPr>
        <w:t>EL SAIMEX</w:t>
      </w:r>
      <w:r w:rsidR="00121845" w:rsidRPr="00A27669">
        <w:rPr>
          <w:rFonts w:ascii="Palatino Linotype" w:hAnsi="Palatino Linotype"/>
        </w:rPr>
        <w:t>,</w:t>
      </w:r>
      <w:r w:rsidR="00121845" w:rsidRPr="00A27669">
        <w:rPr>
          <w:rFonts w:ascii="Palatino Linotype" w:hAnsi="Palatino Linotype"/>
          <w:b/>
        </w:rPr>
        <w:t xml:space="preserve"> </w:t>
      </w:r>
      <w:r w:rsidR="00121845" w:rsidRPr="00A27669">
        <w:rPr>
          <w:rFonts w:ascii="Palatino Linotype" w:hAnsi="Palatino Linotype"/>
        </w:rPr>
        <w:t xml:space="preserve">los recursos de revisión objeto del </w:t>
      </w:r>
      <w:r w:rsidR="00121845" w:rsidRPr="00A27669">
        <w:rPr>
          <w:rFonts w:ascii="Palatino Linotype" w:hAnsi="Palatino Linotype" w:cs="Arial"/>
        </w:rPr>
        <w:t>presente</w:t>
      </w:r>
      <w:r w:rsidR="00121845" w:rsidRPr="00A27669">
        <w:rPr>
          <w:rFonts w:ascii="Palatino Linotype" w:hAnsi="Palatino Linotype"/>
        </w:rPr>
        <w:t xml:space="preserve"> estudio</w:t>
      </w:r>
      <w:r w:rsidR="006271B3" w:rsidRPr="00A27669">
        <w:rPr>
          <w:rFonts w:ascii="Palatino Linotype" w:hAnsi="Palatino Linotype"/>
        </w:rPr>
        <w:t>,</w:t>
      </w:r>
      <w:r w:rsidR="00406744" w:rsidRPr="00A27669">
        <w:rPr>
          <w:rFonts w:ascii="Palatino Linotype" w:hAnsi="Palatino Linotype"/>
        </w:rPr>
        <w:t xml:space="preserve"> a</w:t>
      </w:r>
      <w:r w:rsidR="00121845" w:rsidRPr="00A27669">
        <w:rPr>
          <w:rFonts w:ascii="Palatino Linotype" w:hAnsi="Palatino Linotype"/>
        </w:rPr>
        <w:t xml:space="preserve"> </w:t>
      </w:r>
      <w:r w:rsidR="00406744" w:rsidRPr="00A27669">
        <w:rPr>
          <w:rFonts w:ascii="Palatino Linotype" w:hAnsi="Palatino Linotype"/>
        </w:rPr>
        <w:t>l</w:t>
      </w:r>
      <w:r w:rsidR="00121845" w:rsidRPr="00A27669">
        <w:rPr>
          <w:rFonts w:ascii="Palatino Linotype" w:hAnsi="Palatino Linotype"/>
        </w:rPr>
        <w:t>os</w:t>
      </w:r>
      <w:r w:rsidR="00406744" w:rsidRPr="00A27669">
        <w:rPr>
          <w:rFonts w:ascii="Palatino Linotype" w:hAnsi="Palatino Linotype"/>
        </w:rPr>
        <w:t xml:space="preserve"> </w:t>
      </w:r>
      <w:r w:rsidR="00121845" w:rsidRPr="00A27669">
        <w:rPr>
          <w:rFonts w:ascii="Palatino Linotype" w:hAnsi="Palatino Linotype"/>
        </w:rPr>
        <w:t>cuales</w:t>
      </w:r>
      <w:r w:rsidR="00406744" w:rsidRPr="00A27669">
        <w:rPr>
          <w:rFonts w:ascii="Palatino Linotype" w:hAnsi="Palatino Linotype"/>
        </w:rPr>
        <w:t xml:space="preserve"> se le</w:t>
      </w:r>
      <w:r w:rsidR="00121845" w:rsidRPr="00A27669">
        <w:rPr>
          <w:rFonts w:ascii="Palatino Linotype" w:hAnsi="Palatino Linotype"/>
        </w:rPr>
        <w:t>s</w:t>
      </w:r>
      <w:r w:rsidR="00406744" w:rsidRPr="00A27669">
        <w:rPr>
          <w:rFonts w:ascii="Palatino Linotype" w:hAnsi="Palatino Linotype"/>
        </w:rPr>
        <w:t xml:space="preserve"> asign</w:t>
      </w:r>
      <w:r w:rsidR="00121845" w:rsidRPr="00A27669">
        <w:rPr>
          <w:rFonts w:ascii="Palatino Linotype" w:hAnsi="Palatino Linotype"/>
        </w:rPr>
        <w:t>aron</w:t>
      </w:r>
      <w:r w:rsidR="00406744" w:rsidRPr="00A27669">
        <w:rPr>
          <w:rFonts w:ascii="Palatino Linotype" w:hAnsi="Palatino Linotype"/>
        </w:rPr>
        <w:t xml:space="preserve"> </w:t>
      </w:r>
      <w:r w:rsidR="00121845" w:rsidRPr="00A27669">
        <w:rPr>
          <w:rFonts w:ascii="Palatino Linotype" w:hAnsi="Palatino Linotype"/>
        </w:rPr>
        <w:t>los</w:t>
      </w:r>
      <w:r w:rsidR="00406744" w:rsidRPr="00A27669">
        <w:rPr>
          <w:rFonts w:ascii="Palatino Linotype" w:hAnsi="Palatino Linotype"/>
        </w:rPr>
        <w:t xml:space="preserve"> </w:t>
      </w:r>
      <w:r w:rsidR="00406744" w:rsidRPr="00A27669">
        <w:rPr>
          <w:rFonts w:ascii="Palatino Linotype" w:hAnsi="Palatino Linotype" w:cs="Arial"/>
        </w:rPr>
        <w:t>número</w:t>
      </w:r>
      <w:r w:rsidR="00121845" w:rsidRPr="00A27669">
        <w:rPr>
          <w:rFonts w:ascii="Palatino Linotype" w:hAnsi="Palatino Linotype" w:cs="Arial"/>
        </w:rPr>
        <w:t>s</w:t>
      </w:r>
      <w:r w:rsidR="00D041DB" w:rsidRPr="00A27669">
        <w:rPr>
          <w:rFonts w:ascii="Palatino Linotype" w:hAnsi="Palatino Linotype" w:cs="Arial"/>
        </w:rPr>
        <w:t xml:space="preserve"> </w:t>
      </w:r>
      <w:r w:rsidR="00121845" w:rsidRPr="00A27669">
        <w:rPr>
          <w:rFonts w:ascii="Palatino Linotype" w:hAnsi="Palatino Linotype"/>
          <w:b/>
          <w:lang w:val="es-ES_tradnl"/>
        </w:rPr>
        <w:t>00257/INFOEM/IP/RR/2019 y 00258/INFOEM/IP/RR/2019</w:t>
      </w:r>
      <w:r w:rsidRPr="00A27669">
        <w:rPr>
          <w:rFonts w:ascii="Palatino Linotype" w:hAnsi="Palatino Linotype" w:cs="Arial"/>
        </w:rPr>
        <w:t>,</w:t>
      </w:r>
      <w:r w:rsidR="00166DEF" w:rsidRPr="00A27669">
        <w:rPr>
          <w:rFonts w:ascii="Palatino Linotype" w:hAnsi="Palatino Linotype" w:cs="Arial"/>
        </w:rPr>
        <w:t xml:space="preserve"> en </w:t>
      </w:r>
      <w:r w:rsidR="00121845" w:rsidRPr="00A27669">
        <w:rPr>
          <w:rFonts w:ascii="Palatino Linotype" w:hAnsi="Palatino Linotype" w:cs="Arial"/>
        </w:rPr>
        <w:t xml:space="preserve">los </w:t>
      </w:r>
      <w:r w:rsidR="00166DEF" w:rsidRPr="00A27669">
        <w:rPr>
          <w:rFonts w:ascii="Palatino Linotype" w:hAnsi="Palatino Linotype" w:cs="Arial"/>
        </w:rPr>
        <w:t>que señaló como acto impugnado, lo siguiente:</w:t>
      </w:r>
      <w:bookmarkEnd w:id="1"/>
    </w:p>
    <w:p w:rsidR="00121845" w:rsidRPr="00A27669" w:rsidRDefault="00121845" w:rsidP="00C1204B">
      <w:pPr>
        <w:spacing w:before="360"/>
        <w:ind w:left="709" w:right="709"/>
        <w:jc w:val="both"/>
        <w:rPr>
          <w:rFonts w:ascii="Palatino Linotype" w:hAnsi="Palatino Linotype" w:cs="Arial"/>
          <w:i/>
          <w:sz w:val="22"/>
          <w:szCs w:val="22"/>
          <w:lang w:val="pt-BR"/>
        </w:rPr>
      </w:pPr>
      <w:r w:rsidRPr="00A27669">
        <w:rPr>
          <w:rFonts w:ascii="Palatino Linotype" w:hAnsi="Palatino Linotype"/>
          <w:b/>
          <w:bCs/>
          <w:sz w:val="22"/>
          <w:szCs w:val="22"/>
          <w:lang w:val="pt-BR"/>
        </w:rPr>
        <w:t>01720/UPVT/IP/2018 - 00257/INFOEM/IP/RR/2019</w:t>
      </w:r>
    </w:p>
    <w:p w:rsidR="00121845" w:rsidRPr="00A27669" w:rsidRDefault="00121845" w:rsidP="00121845">
      <w:pPr>
        <w:spacing w:after="240"/>
        <w:ind w:left="709" w:right="709"/>
        <w:jc w:val="both"/>
        <w:rPr>
          <w:rFonts w:ascii="Palatino Linotype" w:hAnsi="Palatino Linotype"/>
          <w:sz w:val="22"/>
          <w:szCs w:val="22"/>
        </w:rPr>
      </w:pPr>
      <w:r w:rsidRPr="00A27669">
        <w:rPr>
          <w:rFonts w:ascii="Palatino Linotype" w:hAnsi="Palatino Linotype" w:cs="Arial"/>
          <w:i/>
          <w:sz w:val="22"/>
          <w:szCs w:val="22"/>
        </w:rPr>
        <w:t xml:space="preserve">“Omiten dar información” </w:t>
      </w:r>
      <w:r w:rsidRPr="00A27669">
        <w:rPr>
          <w:rFonts w:ascii="Palatino Linotype" w:hAnsi="Palatino Linotype"/>
          <w:sz w:val="22"/>
          <w:szCs w:val="22"/>
        </w:rPr>
        <w:t>(Sic)</w:t>
      </w:r>
    </w:p>
    <w:p w:rsidR="00121845" w:rsidRPr="00A27669" w:rsidRDefault="00121845" w:rsidP="00C1204B">
      <w:pPr>
        <w:spacing w:before="300"/>
        <w:ind w:left="709" w:right="709"/>
        <w:jc w:val="both"/>
        <w:rPr>
          <w:rFonts w:ascii="Palatino Linotype" w:hAnsi="Palatino Linotype"/>
          <w:b/>
          <w:bCs/>
          <w:sz w:val="22"/>
          <w:szCs w:val="22"/>
        </w:rPr>
      </w:pPr>
      <w:r w:rsidRPr="00A27669">
        <w:rPr>
          <w:rFonts w:ascii="Palatino Linotype" w:hAnsi="Palatino Linotype"/>
          <w:b/>
          <w:bCs/>
          <w:sz w:val="22"/>
          <w:szCs w:val="22"/>
        </w:rPr>
        <w:t>01721/UPVT/IP/2018- 00258/INFOEM/IP/RR/2019</w:t>
      </w:r>
    </w:p>
    <w:p w:rsidR="00121845" w:rsidRPr="00A27669" w:rsidRDefault="00121845" w:rsidP="00121845">
      <w:pPr>
        <w:spacing w:after="240"/>
        <w:ind w:left="709" w:right="709"/>
        <w:jc w:val="both"/>
        <w:rPr>
          <w:rFonts w:ascii="Palatino Linotype" w:hAnsi="Palatino Linotype" w:cs="Arial"/>
          <w:i/>
          <w:sz w:val="22"/>
          <w:szCs w:val="22"/>
        </w:rPr>
      </w:pPr>
      <w:r w:rsidRPr="00A27669">
        <w:rPr>
          <w:rFonts w:ascii="Palatino Linotype" w:hAnsi="Palatino Linotype" w:cs="Arial"/>
          <w:i/>
          <w:sz w:val="22"/>
          <w:szCs w:val="22"/>
        </w:rPr>
        <w:t xml:space="preserve">“Niegan la información” </w:t>
      </w:r>
      <w:r w:rsidRPr="00A27669">
        <w:rPr>
          <w:rFonts w:ascii="Palatino Linotype" w:hAnsi="Palatino Linotype" w:cs="Arial"/>
          <w:sz w:val="22"/>
          <w:szCs w:val="22"/>
        </w:rPr>
        <w:t>(Sic)</w:t>
      </w:r>
    </w:p>
    <w:p w:rsidR="00166DEF" w:rsidRPr="00A27669" w:rsidRDefault="00166DEF" w:rsidP="00C1204B">
      <w:pPr>
        <w:pStyle w:val="Prrafodelista"/>
        <w:spacing w:before="360" w:after="300" w:line="360" w:lineRule="auto"/>
        <w:ind w:left="0"/>
        <w:jc w:val="both"/>
        <w:rPr>
          <w:rFonts w:ascii="Palatino Linotype" w:hAnsi="Palatino Linotype"/>
        </w:rPr>
      </w:pPr>
      <w:r w:rsidRPr="00A27669">
        <w:rPr>
          <w:rFonts w:ascii="Palatino Linotype" w:hAnsi="Palatino Linotype" w:cs="Arial"/>
        </w:rPr>
        <w:t>Asimismo</w:t>
      </w:r>
      <w:r w:rsidRPr="00A27669">
        <w:rPr>
          <w:rFonts w:ascii="Palatino Linotype" w:hAnsi="Palatino Linotype"/>
        </w:rPr>
        <w:t xml:space="preserve">, </w:t>
      </w:r>
      <w:r w:rsidR="00F31520" w:rsidRPr="00A27669">
        <w:rPr>
          <w:rFonts w:ascii="Palatino Linotype" w:hAnsi="Palatino Linotype" w:cs="Arial"/>
          <w:b/>
        </w:rPr>
        <w:t>EL RECURRENTE</w:t>
      </w:r>
      <w:r w:rsidR="00BA43F2" w:rsidRPr="00A27669">
        <w:rPr>
          <w:rFonts w:ascii="Palatino Linotype" w:hAnsi="Palatino Linotype" w:cs="Arial"/>
          <w:b/>
        </w:rPr>
        <w:t xml:space="preserve"> </w:t>
      </w:r>
      <w:r w:rsidRPr="00A27669">
        <w:rPr>
          <w:rFonts w:ascii="Palatino Linotype" w:hAnsi="Palatino Linotype"/>
        </w:rPr>
        <w:t xml:space="preserve">indicó como razones o motivos de inconformidad: </w:t>
      </w:r>
    </w:p>
    <w:p w:rsidR="00121845" w:rsidRPr="00A27669" w:rsidRDefault="00121845" w:rsidP="00C1204B">
      <w:pPr>
        <w:spacing w:before="360"/>
        <w:ind w:left="709" w:right="709"/>
        <w:jc w:val="both"/>
        <w:rPr>
          <w:rFonts w:ascii="Palatino Linotype" w:hAnsi="Palatino Linotype" w:cs="Arial"/>
          <w:i/>
          <w:sz w:val="22"/>
          <w:szCs w:val="22"/>
          <w:lang w:val="pt-BR"/>
        </w:rPr>
      </w:pPr>
      <w:r w:rsidRPr="00A27669">
        <w:rPr>
          <w:rFonts w:ascii="Palatino Linotype" w:hAnsi="Palatino Linotype"/>
          <w:b/>
          <w:bCs/>
          <w:sz w:val="22"/>
          <w:szCs w:val="22"/>
          <w:lang w:val="pt-BR"/>
        </w:rPr>
        <w:t>01720/UPVT/IP/2018 - 00257/INFOEM/IP/RR/2019</w:t>
      </w:r>
    </w:p>
    <w:p w:rsidR="00121845" w:rsidRPr="00A27669" w:rsidRDefault="00121845" w:rsidP="00121845">
      <w:pPr>
        <w:spacing w:after="240"/>
        <w:ind w:left="709" w:right="709"/>
        <w:jc w:val="both"/>
        <w:rPr>
          <w:rFonts w:ascii="Palatino Linotype" w:hAnsi="Palatino Linotype"/>
          <w:sz w:val="22"/>
          <w:szCs w:val="22"/>
        </w:rPr>
      </w:pPr>
      <w:r w:rsidRPr="00A27669">
        <w:rPr>
          <w:rFonts w:ascii="Palatino Linotype" w:hAnsi="Palatino Linotype" w:cs="Arial"/>
          <w:i/>
          <w:sz w:val="22"/>
          <w:szCs w:val="22"/>
        </w:rPr>
        <w:t xml:space="preserve">“No dan respuesta lo solicitado, siendo que deben existir por el Comité para poder dar respuesta al usuario” </w:t>
      </w:r>
      <w:r w:rsidRPr="00A27669">
        <w:rPr>
          <w:rFonts w:ascii="Palatino Linotype" w:hAnsi="Palatino Linotype"/>
          <w:sz w:val="22"/>
          <w:szCs w:val="22"/>
        </w:rPr>
        <w:t>(Sic)</w:t>
      </w:r>
    </w:p>
    <w:p w:rsidR="00121845" w:rsidRPr="00A27669" w:rsidRDefault="00121845" w:rsidP="00C1204B">
      <w:pPr>
        <w:spacing w:before="300"/>
        <w:ind w:left="709" w:right="709"/>
        <w:jc w:val="both"/>
        <w:rPr>
          <w:rFonts w:ascii="Palatino Linotype" w:hAnsi="Palatino Linotype"/>
          <w:b/>
          <w:bCs/>
          <w:sz w:val="22"/>
          <w:szCs w:val="22"/>
          <w:lang w:val="pt-BR"/>
        </w:rPr>
      </w:pPr>
      <w:r w:rsidRPr="00A27669">
        <w:rPr>
          <w:rFonts w:ascii="Palatino Linotype" w:hAnsi="Palatino Linotype"/>
          <w:b/>
          <w:bCs/>
          <w:sz w:val="22"/>
          <w:szCs w:val="22"/>
          <w:lang w:val="pt-BR"/>
        </w:rPr>
        <w:t>01721/UPVT/IP/2018- 00258/INFOEM/IP/RR/2019</w:t>
      </w:r>
    </w:p>
    <w:p w:rsidR="00121845" w:rsidRPr="00A27669" w:rsidRDefault="00121845" w:rsidP="00121845">
      <w:pPr>
        <w:spacing w:after="240"/>
        <w:ind w:left="709" w:right="709"/>
        <w:jc w:val="both"/>
        <w:rPr>
          <w:rFonts w:ascii="Palatino Linotype" w:hAnsi="Palatino Linotype" w:cs="Arial"/>
          <w:i/>
          <w:sz w:val="22"/>
          <w:szCs w:val="22"/>
        </w:rPr>
      </w:pPr>
      <w:r w:rsidRPr="00A27669">
        <w:rPr>
          <w:rFonts w:ascii="Palatino Linotype" w:hAnsi="Palatino Linotype" w:cs="Arial"/>
          <w:i/>
          <w:sz w:val="22"/>
          <w:szCs w:val="22"/>
        </w:rPr>
        <w:t xml:space="preserve">“No proporcionan el numero de actas generadas por el Comité de Transparencia nuevamente negando el derecho de acceso a la información” </w:t>
      </w:r>
      <w:r w:rsidRPr="00A27669">
        <w:rPr>
          <w:rFonts w:ascii="Palatino Linotype" w:hAnsi="Palatino Linotype" w:cs="Arial"/>
          <w:sz w:val="22"/>
          <w:szCs w:val="22"/>
        </w:rPr>
        <w:t>(Sic)</w:t>
      </w:r>
    </w:p>
    <w:p w:rsidR="002C448B" w:rsidRPr="00A27669" w:rsidRDefault="002C448B" w:rsidP="002C448B">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A27669">
        <w:rPr>
          <w:rFonts w:ascii="Palatino Linotype" w:hAnsi="Palatino Linotype" w:cs="Arial"/>
        </w:rPr>
        <w:t xml:space="preserve">Los recursos de que se trata se enviaron </w:t>
      </w:r>
      <w:r w:rsidRPr="00A27669">
        <w:rPr>
          <w:rFonts w:ascii="Palatino Linotype" w:hAnsi="Palatino Linotype"/>
        </w:rPr>
        <w:t>electrónicamente</w:t>
      </w:r>
      <w:r w:rsidRPr="00A27669">
        <w:rPr>
          <w:rFonts w:ascii="Palatino Linotype" w:hAnsi="Palatino Linotype" w:cs="Arial"/>
        </w:rPr>
        <w:t xml:space="preserve"> al Instituto de </w:t>
      </w:r>
      <w:r w:rsidRPr="00A27669">
        <w:rPr>
          <w:rFonts w:ascii="Palatino Linotype" w:eastAsia="Arial Unicode MS" w:hAnsi="Palatino Linotype" w:cs="Arial"/>
        </w:rPr>
        <w:t>Transparencia</w:t>
      </w:r>
      <w:r w:rsidRPr="00A27669">
        <w:rPr>
          <w:rFonts w:ascii="Palatino Linotype" w:hAnsi="Palatino Linotype" w:cs="Arial"/>
        </w:rPr>
        <w:t xml:space="preserve">, Acceso a la Información Pública y </w:t>
      </w:r>
      <w:r w:rsidRPr="00A27669">
        <w:rPr>
          <w:rFonts w:ascii="Palatino Linotype" w:hAnsi="Palatino Linotype"/>
        </w:rPr>
        <w:t>Protección</w:t>
      </w:r>
      <w:r w:rsidRPr="00A27669">
        <w:rPr>
          <w:rFonts w:ascii="Palatino Linotype" w:hAnsi="Palatino Linotype" w:cs="Arial"/>
        </w:rPr>
        <w:t xml:space="preserve"> de Datos Personales </w:t>
      </w:r>
      <w:r w:rsidRPr="00A27669">
        <w:rPr>
          <w:rFonts w:ascii="Palatino Linotype" w:hAnsi="Palatino Linotype"/>
        </w:rPr>
        <w:t>del</w:t>
      </w:r>
      <w:r w:rsidRPr="00A27669">
        <w:rPr>
          <w:rFonts w:ascii="Palatino Linotype" w:hAnsi="Palatino Linotype" w:cs="Arial"/>
        </w:rPr>
        <w:t xml:space="preserve"> Estado de México y Municipios y con fundamento </w:t>
      </w:r>
      <w:r w:rsidRPr="00A27669">
        <w:rPr>
          <w:rFonts w:ascii="Palatino Linotype" w:hAnsi="Palatino Linotype"/>
        </w:rPr>
        <w:t>en</w:t>
      </w:r>
      <w:r w:rsidRPr="00A27669">
        <w:rPr>
          <w:rFonts w:ascii="Palatino Linotype" w:hAnsi="Palatino Linotype" w:cs="Arial"/>
        </w:rPr>
        <w:t xml:space="preserve"> el artículo 185, fracción I de la </w:t>
      </w:r>
      <w:r w:rsidRPr="00A27669">
        <w:rPr>
          <w:rFonts w:ascii="Palatino Linotype" w:hAnsi="Palatino Linotype"/>
        </w:rPr>
        <w:t xml:space="preserve">Ley de Transparencia y Acceso a la Información Pública del Estado de México y Municipios se turnó el </w:t>
      </w:r>
      <w:r w:rsidRPr="00A27669">
        <w:rPr>
          <w:rFonts w:ascii="Palatino Linotype" w:hAnsi="Palatino Linotype" w:cs="Arial"/>
        </w:rPr>
        <w:t xml:space="preserve">recurso de revisión </w:t>
      </w:r>
      <w:r w:rsidRPr="00A27669">
        <w:rPr>
          <w:rFonts w:ascii="Palatino Linotype" w:hAnsi="Palatino Linotype" w:cs="Arial"/>
          <w:b/>
        </w:rPr>
        <w:t xml:space="preserve">00257/INFOEM/IP/RR/2019 </w:t>
      </w:r>
      <w:r w:rsidRPr="00A27669">
        <w:rPr>
          <w:rFonts w:ascii="Palatino Linotype" w:hAnsi="Palatino Linotype" w:cs="Arial"/>
        </w:rPr>
        <w:t xml:space="preserve">a la Comisionada </w:t>
      </w:r>
      <w:r w:rsidRPr="00A27669">
        <w:rPr>
          <w:rFonts w:ascii="Palatino Linotype" w:hAnsi="Palatino Linotype" w:cs="Arial"/>
          <w:b/>
        </w:rPr>
        <w:t>Eva Abaid Yapur</w:t>
      </w:r>
      <w:r w:rsidRPr="00A27669">
        <w:rPr>
          <w:rFonts w:ascii="Palatino Linotype" w:hAnsi="Palatino Linotype" w:cs="Arial"/>
        </w:rPr>
        <w:t xml:space="preserve"> y el recurso de revisión </w:t>
      </w:r>
      <w:r w:rsidRPr="00A27669">
        <w:rPr>
          <w:rFonts w:ascii="Palatino Linotype" w:hAnsi="Palatino Linotype" w:cs="Arial"/>
          <w:b/>
        </w:rPr>
        <w:t xml:space="preserve">00258/INFOEM/IP/RR/2019 </w:t>
      </w:r>
      <w:r w:rsidRPr="00A27669">
        <w:rPr>
          <w:rFonts w:ascii="Palatino Linotype" w:hAnsi="Palatino Linotype" w:cs="Arial"/>
        </w:rPr>
        <w:t xml:space="preserve">al Comisionado </w:t>
      </w:r>
      <w:r w:rsidRPr="00A27669">
        <w:rPr>
          <w:rFonts w:ascii="Palatino Linotype" w:hAnsi="Palatino Linotype" w:cs="Arial"/>
          <w:b/>
        </w:rPr>
        <w:t>José Guadalupe Luna Hernández</w:t>
      </w:r>
      <w:r w:rsidRPr="00A27669">
        <w:rPr>
          <w:rFonts w:ascii="Palatino Linotype" w:hAnsi="Palatino Linotype" w:cs="Arial"/>
        </w:rPr>
        <w:t>, a efecto de que decretaran su admisión o desechamiento.</w:t>
      </w:r>
    </w:p>
    <w:p w:rsidR="002C448B" w:rsidRPr="00A27669" w:rsidRDefault="00AB1847" w:rsidP="00252F68">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A27669">
        <w:rPr>
          <w:rFonts w:ascii="Palatino Linotype" w:hAnsi="Palatino Linotype" w:cs="Arial"/>
        </w:rPr>
        <w:lastRenderedPageBreak/>
        <w:t>E</w:t>
      </w:r>
      <w:r w:rsidR="004B3947" w:rsidRPr="00A27669">
        <w:rPr>
          <w:rFonts w:ascii="Palatino Linotype" w:hAnsi="Palatino Linotype" w:cs="Arial"/>
        </w:rPr>
        <w:t>n</w:t>
      </w:r>
      <w:r w:rsidR="00D730A4" w:rsidRPr="00A27669">
        <w:rPr>
          <w:rFonts w:ascii="Palatino Linotype" w:hAnsi="Palatino Linotype" w:cs="Arial"/>
        </w:rPr>
        <w:t xml:space="preserve"> </w:t>
      </w:r>
      <w:r w:rsidR="004B3947" w:rsidRPr="00A27669">
        <w:rPr>
          <w:rFonts w:ascii="Palatino Linotype" w:hAnsi="Palatino Linotype" w:cs="Arial"/>
        </w:rPr>
        <w:t>fecha</w:t>
      </w:r>
      <w:r w:rsidR="00D730A4" w:rsidRPr="00A27669">
        <w:rPr>
          <w:rFonts w:ascii="Palatino Linotype" w:hAnsi="Palatino Linotype" w:cs="Arial"/>
        </w:rPr>
        <w:t xml:space="preserve"> </w:t>
      </w:r>
      <w:r w:rsidR="002C448B" w:rsidRPr="00A27669">
        <w:rPr>
          <w:rFonts w:ascii="Palatino Linotype" w:hAnsi="Palatino Linotype" w:cs="Arial"/>
        </w:rPr>
        <w:t>uno</w:t>
      </w:r>
      <w:r w:rsidR="00424FCC" w:rsidRPr="00A27669">
        <w:rPr>
          <w:rFonts w:ascii="Palatino Linotype" w:hAnsi="Palatino Linotype" w:cs="Arial"/>
        </w:rPr>
        <w:t xml:space="preserve"> </w:t>
      </w:r>
      <w:r w:rsidR="00424FCC" w:rsidRPr="00A27669">
        <w:rPr>
          <w:rFonts w:ascii="Palatino Linotype" w:hAnsi="Palatino Linotype"/>
        </w:rPr>
        <w:t xml:space="preserve">de </w:t>
      </w:r>
      <w:r w:rsidR="002C448B" w:rsidRPr="00A27669">
        <w:rPr>
          <w:rFonts w:ascii="Palatino Linotype" w:hAnsi="Palatino Linotype"/>
        </w:rPr>
        <w:t>febrero</w:t>
      </w:r>
      <w:r w:rsidR="00424FCC" w:rsidRPr="00A27669">
        <w:rPr>
          <w:rFonts w:ascii="Palatino Linotype" w:hAnsi="Palatino Linotype"/>
        </w:rPr>
        <w:t xml:space="preserve"> de dos mil </w:t>
      </w:r>
      <w:r w:rsidR="002C448B" w:rsidRPr="00A27669">
        <w:rPr>
          <w:rFonts w:ascii="Palatino Linotype" w:hAnsi="Palatino Linotype"/>
        </w:rPr>
        <w:t>diecinueve</w:t>
      </w:r>
      <w:r w:rsidRPr="00A27669">
        <w:rPr>
          <w:rFonts w:ascii="Palatino Linotype" w:hAnsi="Palatino Linotype" w:cs="Arial"/>
        </w:rPr>
        <w:t>,</w:t>
      </w:r>
      <w:r w:rsidR="00D730A4" w:rsidRPr="00A27669">
        <w:rPr>
          <w:rFonts w:ascii="Palatino Linotype" w:hAnsi="Palatino Linotype" w:cs="Arial"/>
        </w:rPr>
        <w:t xml:space="preserve"> </w:t>
      </w:r>
      <w:r w:rsidRPr="00A27669">
        <w:rPr>
          <w:rFonts w:ascii="Palatino Linotype" w:hAnsi="Palatino Linotype" w:cs="Arial"/>
        </w:rPr>
        <w:t>atento</w:t>
      </w:r>
      <w:r w:rsidR="00D730A4" w:rsidRPr="00A27669">
        <w:rPr>
          <w:rFonts w:ascii="Palatino Linotype" w:hAnsi="Palatino Linotype" w:cs="Arial"/>
        </w:rPr>
        <w:t xml:space="preserve"> </w:t>
      </w:r>
      <w:r w:rsidRPr="00A27669">
        <w:rPr>
          <w:rFonts w:ascii="Palatino Linotype" w:hAnsi="Palatino Linotype" w:cs="Arial"/>
        </w:rPr>
        <w:t>a</w:t>
      </w:r>
      <w:r w:rsidR="00D730A4" w:rsidRPr="00A27669">
        <w:rPr>
          <w:rFonts w:ascii="Palatino Linotype" w:hAnsi="Palatino Linotype" w:cs="Arial"/>
        </w:rPr>
        <w:t xml:space="preserve"> </w:t>
      </w:r>
      <w:r w:rsidRPr="00A27669">
        <w:rPr>
          <w:rFonts w:ascii="Palatino Linotype" w:hAnsi="Palatino Linotype" w:cs="Arial"/>
        </w:rPr>
        <w:t>lo</w:t>
      </w:r>
      <w:r w:rsidR="00D730A4" w:rsidRPr="00A27669">
        <w:rPr>
          <w:rFonts w:ascii="Palatino Linotype" w:hAnsi="Palatino Linotype" w:cs="Arial"/>
        </w:rPr>
        <w:t xml:space="preserve"> </w:t>
      </w:r>
      <w:r w:rsidRPr="00A27669">
        <w:rPr>
          <w:rFonts w:ascii="Palatino Linotype" w:hAnsi="Palatino Linotype" w:cs="Arial"/>
        </w:rPr>
        <w:t>dispuesto</w:t>
      </w:r>
      <w:r w:rsidR="00D730A4" w:rsidRPr="00A27669">
        <w:rPr>
          <w:rFonts w:ascii="Palatino Linotype" w:hAnsi="Palatino Linotype" w:cs="Arial"/>
        </w:rPr>
        <w:t xml:space="preserve"> </w:t>
      </w:r>
      <w:r w:rsidRPr="00A27669">
        <w:rPr>
          <w:rFonts w:ascii="Palatino Linotype" w:hAnsi="Palatino Linotype" w:cs="Arial"/>
        </w:rPr>
        <w:t>en</w:t>
      </w:r>
      <w:r w:rsidR="00D730A4" w:rsidRPr="00A27669">
        <w:rPr>
          <w:rFonts w:ascii="Palatino Linotype" w:hAnsi="Palatino Linotype" w:cs="Arial"/>
        </w:rPr>
        <w:t xml:space="preserve"> </w:t>
      </w:r>
      <w:r w:rsidRPr="00A27669">
        <w:rPr>
          <w:rFonts w:ascii="Palatino Linotype" w:hAnsi="Palatino Linotype" w:cs="Arial"/>
        </w:rPr>
        <w:t>el</w:t>
      </w:r>
      <w:r w:rsidR="00D730A4" w:rsidRPr="00A27669">
        <w:rPr>
          <w:rFonts w:ascii="Palatino Linotype" w:hAnsi="Palatino Linotype" w:cs="Arial"/>
        </w:rPr>
        <w:t xml:space="preserve"> </w:t>
      </w:r>
      <w:r w:rsidRPr="00A27669">
        <w:rPr>
          <w:rFonts w:ascii="Palatino Linotype" w:hAnsi="Palatino Linotype" w:cs="Arial"/>
        </w:rPr>
        <w:t>artículo</w:t>
      </w:r>
      <w:r w:rsidR="00D730A4" w:rsidRPr="00A27669">
        <w:rPr>
          <w:rFonts w:ascii="Palatino Linotype" w:hAnsi="Palatino Linotype" w:cs="Arial"/>
        </w:rPr>
        <w:t xml:space="preserve"> </w:t>
      </w:r>
      <w:r w:rsidRPr="00A27669">
        <w:rPr>
          <w:rFonts w:ascii="Palatino Linotype" w:hAnsi="Palatino Linotype" w:cs="Arial"/>
        </w:rPr>
        <w:t>185</w:t>
      </w:r>
      <w:r w:rsidR="007E2D3F" w:rsidRPr="00A27669">
        <w:rPr>
          <w:rFonts w:ascii="Palatino Linotype" w:hAnsi="Palatino Linotype" w:cs="Arial"/>
        </w:rPr>
        <w:t>,</w:t>
      </w:r>
      <w:r w:rsidR="00D730A4" w:rsidRPr="00A27669">
        <w:rPr>
          <w:rFonts w:ascii="Palatino Linotype" w:hAnsi="Palatino Linotype" w:cs="Arial"/>
        </w:rPr>
        <w:t xml:space="preserve"> </w:t>
      </w:r>
      <w:r w:rsidRPr="00A27669">
        <w:rPr>
          <w:rFonts w:ascii="Palatino Linotype" w:hAnsi="Palatino Linotype" w:cs="Arial"/>
        </w:rPr>
        <w:t>fracciones</w:t>
      </w:r>
      <w:r w:rsidR="00D730A4" w:rsidRPr="00A27669">
        <w:rPr>
          <w:rFonts w:ascii="Palatino Linotype" w:hAnsi="Palatino Linotype" w:cs="Arial"/>
        </w:rPr>
        <w:t xml:space="preserve"> </w:t>
      </w:r>
      <w:r w:rsidRPr="00A27669">
        <w:rPr>
          <w:rFonts w:ascii="Palatino Linotype" w:hAnsi="Palatino Linotype" w:cs="Arial"/>
        </w:rPr>
        <w:t>I,</w:t>
      </w:r>
      <w:r w:rsidR="00D730A4" w:rsidRPr="00A27669">
        <w:rPr>
          <w:rFonts w:ascii="Palatino Linotype" w:hAnsi="Palatino Linotype" w:cs="Arial"/>
        </w:rPr>
        <w:t xml:space="preserve"> </w:t>
      </w:r>
      <w:r w:rsidRPr="00A27669">
        <w:rPr>
          <w:rFonts w:ascii="Palatino Linotype" w:hAnsi="Palatino Linotype" w:cs="Arial"/>
        </w:rPr>
        <w:t>II</w:t>
      </w:r>
      <w:r w:rsidR="00D730A4" w:rsidRPr="00A27669">
        <w:rPr>
          <w:rFonts w:ascii="Palatino Linotype" w:hAnsi="Palatino Linotype" w:cs="Arial"/>
        </w:rPr>
        <w:t xml:space="preserve"> </w:t>
      </w:r>
      <w:r w:rsidRPr="00A27669">
        <w:rPr>
          <w:rFonts w:ascii="Palatino Linotype" w:hAnsi="Palatino Linotype" w:cs="Arial"/>
        </w:rPr>
        <w:t>y</w:t>
      </w:r>
      <w:r w:rsidR="00D730A4" w:rsidRPr="00A27669">
        <w:rPr>
          <w:rFonts w:ascii="Palatino Linotype" w:hAnsi="Palatino Linotype" w:cs="Arial"/>
        </w:rPr>
        <w:t xml:space="preserve"> </w:t>
      </w:r>
      <w:r w:rsidRPr="00A27669">
        <w:rPr>
          <w:rFonts w:ascii="Palatino Linotype" w:hAnsi="Palatino Linotype" w:cs="Arial"/>
        </w:rPr>
        <w:t>IV</w:t>
      </w:r>
      <w:r w:rsidR="00D730A4" w:rsidRPr="00A27669">
        <w:rPr>
          <w:rFonts w:ascii="Palatino Linotype" w:hAnsi="Palatino Linotype" w:cs="Arial"/>
        </w:rPr>
        <w:t xml:space="preserve"> </w:t>
      </w:r>
      <w:r w:rsidRPr="00A27669">
        <w:rPr>
          <w:rFonts w:ascii="Palatino Linotype" w:hAnsi="Palatino Linotype" w:cs="Arial"/>
        </w:rPr>
        <w:t>de</w:t>
      </w:r>
      <w:r w:rsidR="00D730A4" w:rsidRPr="00A27669">
        <w:rPr>
          <w:rFonts w:ascii="Palatino Linotype" w:hAnsi="Palatino Linotype" w:cs="Arial"/>
        </w:rPr>
        <w:t xml:space="preserve"> </w:t>
      </w:r>
      <w:r w:rsidRPr="00A27669">
        <w:rPr>
          <w:rFonts w:ascii="Palatino Linotype" w:hAnsi="Palatino Linotype" w:cs="Arial"/>
        </w:rPr>
        <w:t>la</w:t>
      </w:r>
      <w:r w:rsidR="00D730A4" w:rsidRPr="00A27669">
        <w:rPr>
          <w:rFonts w:ascii="Palatino Linotype" w:hAnsi="Palatino Linotype" w:cs="Arial"/>
        </w:rPr>
        <w:t xml:space="preserve"> </w:t>
      </w:r>
      <w:r w:rsidRPr="00A27669">
        <w:rPr>
          <w:rFonts w:ascii="Palatino Linotype" w:hAnsi="Palatino Linotype"/>
        </w:rPr>
        <w:t>Ley</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Transparencia</w:t>
      </w:r>
      <w:r w:rsidR="00D730A4" w:rsidRPr="00A27669">
        <w:rPr>
          <w:rFonts w:ascii="Palatino Linotype" w:hAnsi="Palatino Linotype"/>
        </w:rPr>
        <w:t xml:space="preserve"> </w:t>
      </w:r>
      <w:r w:rsidRPr="00A27669">
        <w:rPr>
          <w:rFonts w:ascii="Palatino Linotype" w:hAnsi="Palatino Linotype"/>
        </w:rPr>
        <w:t>y</w:t>
      </w:r>
      <w:r w:rsidR="00D730A4" w:rsidRPr="00A27669">
        <w:rPr>
          <w:rFonts w:ascii="Palatino Linotype" w:hAnsi="Palatino Linotype"/>
        </w:rPr>
        <w:t xml:space="preserve"> </w:t>
      </w:r>
      <w:r w:rsidRPr="00A27669">
        <w:rPr>
          <w:rFonts w:ascii="Palatino Linotype" w:hAnsi="Palatino Linotype"/>
        </w:rPr>
        <w:t>Acceso</w:t>
      </w:r>
      <w:r w:rsidR="00D730A4" w:rsidRPr="00A27669">
        <w:rPr>
          <w:rFonts w:ascii="Palatino Linotype" w:hAnsi="Palatino Linotype"/>
        </w:rPr>
        <w:t xml:space="preserve"> </w:t>
      </w:r>
      <w:r w:rsidRPr="00A27669">
        <w:rPr>
          <w:rFonts w:ascii="Palatino Linotype" w:hAnsi="Palatino Linotype"/>
        </w:rPr>
        <w:t>a</w:t>
      </w:r>
      <w:r w:rsidR="00D730A4" w:rsidRPr="00A27669">
        <w:rPr>
          <w:rFonts w:ascii="Palatino Linotype" w:hAnsi="Palatino Linotype"/>
        </w:rPr>
        <w:t xml:space="preserve"> </w:t>
      </w:r>
      <w:r w:rsidRPr="00A27669">
        <w:rPr>
          <w:rFonts w:ascii="Palatino Linotype" w:hAnsi="Palatino Linotype"/>
        </w:rPr>
        <w:t>la</w:t>
      </w:r>
      <w:r w:rsidR="00D730A4" w:rsidRPr="00A27669">
        <w:rPr>
          <w:rFonts w:ascii="Palatino Linotype" w:hAnsi="Palatino Linotype"/>
        </w:rPr>
        <w:t xml:space="preserve"> </w:t>
      </w:r>
      <w:r w:rsidRPr="00A27669">
        <w:rPr>
          <w:rFonts w:ascii="Palatino Linotype" w:hAnsi="Palatino Linotype"/>
        </w:rPr>
        <w:t>Información</w:t>
      </w:r>
      <w:r w:rsidR="00D730A4" w:rsidRPr="00A27669">
        <w:rPr>
          <w:rFonts w:ascii="Palatino Linotype" w:hAnsi="Palatino Linotype"/>
        </w:rPr>
        <w:t xml:space="preserve"> </w:t>
      </w:r>
      <w:r w:rsidRPr="00A27669">
        <w:rPr>
          <w:rFonts w:ascii="Palatino Linotype" w:hAnsi="Palatino Linotype"/>
        </w:rPr>
        <w:t>Pública</w:t>
      </w:r>
      <w:r w:rsidR="00D730A4" w:rsidRPr="00A27669">
        <w:rPr>
          <w:rFonts w:ascii="Palatino Linotype" w:hAnsi="Palatino Linotype"/>
        </w:rPr>
        <w:t xml:space="preserve"> </w:t>
      </w:r>
      <w:r w:rsidRPr="00A27669">
        <w:rPr>
          <w:rFonts w:ascii="Palatino Linotype" w:hAnsi="Palatino Linotype"/>
        </w:rPr>
        <w:t>del</w:t>
      </w:r>
      <w:r w:rsidR="00D730A4" w:rsidRPr="00A27669">
        <w:rPr>
          <w:rFonts w:ascii="Palatino Linotype" w:hAnsi="Palatino Linotype"/>
        </w:rPr>
        <w:t xml:space="preserve"> </w:t>
      </w:r>
      <w:r w:rsidRPr="00A27669">
        <w:rPr>
          <w:rFonts w:ascii="Palatino Linotype" w:hAnsi="Palatino Linotype"/>
        </w:rPr>
        <w:t>Estado</w:t>
      </w:r>
      <w:r w:rsidR="00D730A4" w:rsidRPr="00A27669">
        <w:rPr>
          <w:rFonts w:ascii="Palatino Linotype" w:hAnsi="Palatino Linotype"/>
        </w:rPr>
        <w:t xml:space="preserve"> </w:t>
      </w:r>
      <w:r w:rsidRPr="00A27669">
        <w:rPr>
          <w:rFonts w:ascii="Palatino Linotype" w:hAnsi="Palatino Linotype"/>
        </w:rPr>
        <w:t>de</w:t>
      </w:r>
      <w:r w:rsidR="00D730A4" w:rsidRPr="00A27669">
        <w:rPr>
          <w:rFonts w:ascii="Palatino Linotype" w:hAnsi="Palatino Linotype"/>
        </w:rPr>
        <w:t xml:space="preserve"> </w:t>
      </w:r>
      <w:r w:rsidRPr="00A27669">
        <w:rPr>
          <w:rFonts w:ascii="Palatino Linotype" w:hAnsi="Palatino Linotype"/>
        </w:rPr>
        <w:t>México</w:t>
      </w:r>
      <w:r w:rsidR="00D730A4" w:rsidRPr="00A27669">
        <w:rPr>
          <w:rFonts w:ascii="Palatino Linotype" w:hAnsi="Palatino Linotype"/>
        </w:rPr>
        <w:t xml:space="preserve"> </w:t>
      </w:r>
      <w:r w:rsidRPr="00A27669">
        <w:rPr>
          <w:rFonts w:ascii="Palatino Linotype" w:hAnsi="Palatino Linotype"/>
        </w:rPr>
        <w:t>y</w:t>
      </w:r>
      <w:r w:rsidR="00D730A4" w:rsidRPr="00A27669">
        <w:rPr>
          <w:rFonts w:ascii="Palatino Linotype" w:hAnsi="Palatino Linotype"/>
        </w:rPr>
        <w:t xml:space="preserve"> </w:t>
      </w:r>
      <w:r w:rsidRPr="00A27669">
        <w:rPr>
          <w:rFonts w:ascii="Palatino Linotype" w:hAnsi="Palatino Linotype" w:cs="Arial"/>
          <w:lang w:val="es-ES_tradnl"/>
        </w:rPr>
        <w:t>Municipios</w:t>
      </w:r>
      <w:r w:rsidRPr="00A27669">
        <w:rPr>
          <w:rFonts w:ascii="Palatino Linotype" w:hAnsi="Palatino Linotype"/>
        </w:rPr>
        <w:t>,</w:t>
      </w:r>
      <w:r w:rsidR="00D730A4" w:rsidRPr="00A27669">
        <w:rPr>
          <w:rFonts w:ascii="Palatino Linotype" w:hAnsi="Palatino Linotype"/>
        </w:rPr>
        <w:t xml:space="preserve"> </w:t>
      </w:r>
      <w:r w:rsidR="002C448B" w:rsidRPr="00A27669">
        <w:rPr>
          <w:rFonts w:ascii="Palatino Linotype" w:hAnsi="Palatino Linotype"/>
        </w:rPr>
        <w:t>se a</w:t>
      </w:r>
      <w:r w:rsidR="002C448B" w:rsidRPr="00A27669">
        <w:rPr>
          <w:rFonts w:ascii="Palatino Linotype" w:hAnsi="Palatino Linotype" w:cs="Arial"/>
        </w:rPr>
        <w:t xml:space="preserve">cordó la admisión a trámite de los referidos recursos de revisión, así como la integración de los expedientes respectivos, mismos que se pusieron a disposición de las </w:t>
      </w:r>
      <w:r w:rsidR="002C448B" w:rsidRPr="00A27669">
        <w:rPr>
          <w:rFonts w:ascii="Palatino Linotype" w:hAnsi="Palatino Linotype"/>
        </w:rPr>
        <w:t>partes</w:t>
      </w:r>
      <w:r w:rsidR="002C448B" w:rsidRPr="00A27669">
        <w:rPr>
          <w:rFonts w:ascii="Palatino Linotype" w:hAnsi="Palatino Linotype" w:cs="Arial"/>
        </w:rPr>
        <w:t xml:space="preserve">, para que en un plazo máximo de siete días hábiles, </w:t>
      </w:r>
      <w:r w:rsidR="002C448B" w:rsidRPr="00A27669">
        <w:rPr>
          <w:rFonts w:ascii="Palatino Linotype" w:hAnsi="Palatino Linotype" w:cs="Arial"/>
          <w:b/>
        </w:rPr>
        <w:t>EL RECURRENTE</w:t>
      </w:r>
      <w:r w:rsidR="002C448B" w:rsidRPr="00A27669">
        <w:rPr>
          <w:rFonts w:ascii="Palatino Linotype" w:hAnsi="Palatino Linotype" w:cs="Arial"/>
        </w:rPr>
        <w:t xml:space="preserve"> realizara manifestaciones y alegatos, así como ofreciera los medios de prueba que a su derecho conviniera y, en el caso del</w:t>
      </w:r>
      <w:r w:rsidR="002C448B" w:rsidRPr="00A27669">
        <w:rPr>
          <w:rFonts w:ascii="Palatino Linotype" w:hAnsi="Palatino Linotype" w:cs="Arial"/>
          <w:b/>
        </w:rPr>
        <w:t xml:space="preserve"> SUJETO OBLIGADO</w:t>
      </w:r>
      <w:r w:rsidR="002C448B" w:rsidRPr="00A27669">
        <w:rPr>
          <w:rFonts w:ascii="Palatino Linotype" w:hAnsi="Palatino Linotype" w:cs="Arial"/>
        </w:rPr>
        <w:t>, para que exhibiera los Informes Justificados correspondientes.</w:t>
      </w:r>
    </w:p>
    <w:p w:rsidR="002C448B" w:rsidRPr="00A27669" w:rsidRDefault="002C448B" w:rsidP="00252F68">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rPr>
      </w:pPr>
      <w:r w:rsidRPr="00A27669">
        <w:rPr>
          <w:rFonts w:ascii="Palatino Linotype" w:hAnsi="Palatino Linotype" w:cs="Arial"/>
        </w:rPr>
        <w:t xml:space="preserve">Por economía procesal y con la finalidad de evitar resoluciones contradictorias, en </w:t>
      </w:r>
      <w:r w:rsidRPr="00A27669">
        <w:rPr>
          <w:rFonts w:ascii="Palatino Linotype" w:hAnsi="Palatino Linotype"/>
        </w:rPr>
        <w:t xml:space="preserve">la Quinta </w:t>
      </w:r>
      <w:r w:rsidRPr="00A27669">
        <w:rPr>
          <w:rFonts w:ascii="Palatino Linotype" w:hAnsi="Palatino Linotype" w:cs="Arial"/>
        </w:rPr>
        <w:t>Sesión Ordinaria del cinco de febrero de dos mil diecinueve</w:t>
      </w:r>
      <w:r w:rsidRPr="00A27669">
        <w:rPr>
          <w:rFonts w:ascii="Palatino Linotype" w:hAnsi="Palatino Linotype"/>
        </w:rPr>
        <w:t xml:space="preserve">, el Pleno de este Instituto </w:t>
      </w:r>
      <w:r w:rsidRPr="00A27669">
        <w:rPr>
          <w:rFonts w:ascii="Palatino Linotype" w:hAnsi="Palatino Linotype" w:cs="Arial"/>
        </w:rPr>
        <w:t xml:space="preserve">determinó </w:t>
      </w:r>
      <w:r w:rsidRPr="00A27669">
        <w:rPr>
          <w:rFonts w:ascii="Palatino Linotype" w:hAnsi="Palatino Linotype"/>
        </w:rPr>
        <w:t xml:space="preserve">acumular los recursos de </w:t>
      </w:r>
      <w:r w:rsidRPr="00A27669">
        <w:rPr>
          <w:rFonts w:ascii="Palatino Linotype" w:hAnsi="Palatino Linotype" w:cs="Arial"/>
        </w:rPr>
        <w:t>revisión</w:t>
      </w:r>
      <w:r w:rsidRPr="00A27669">
        <w:rPr>
          <w:rFonts w:ascii="Palatino Linotype" w:hAnsi="Palatino Linotype"/>
        </w:rPr>
        <w:t xml:space="preserve"> </w:t>
      </w:r>
      <w:r w:rsidRPr="00A27669">
        <w:rPr>
          <w:rFonts w:ascii="Palatino Linotype" w:hAnsi="Palatino Linotype"/>
          <w:b/>
          <w:lang w:val="es-ES_tradnl"/>
        </w:rPr>
        <w:t xml:space="preserve">00257/INFOEM/IP/RR/2019 </w:t>
      </w:r>
      <w:r w:rsidRPr="00A27669">
        <w:rPr>
          <w:rFonts w:ascii="Palatino Linotype" w:hAnsi="Palatino Linotype"/>
          <w:lang w:val="es-ES_tradnl"/>
        </w:rPr>
        <w:t xml:space="preserve">y </w:t>
      </w:r>
      <w:r w:rsidRPr="00A27669">
        <w:rPr>
          <w:rFonts w:ascii="Palatino Linotype" w:hAnsi="Palatino Linotype"/>
          <w:b/>
          <w:lang w:val="es-ES_tradnl"/>
        </w:rPr>
        <w:t>00258/INFOEM/IP/RR/2019</w:t>
      </w:r>
      <w:r w:rsidRPr="00A27669">
        <w:rPr>
          <w:rFonts w:ascii="Palatino Linotype" w:hAnsi="Palatino Linotype"/>
        </w:rPr>
        <w:t xml:space="preserve">, acordando su resolución por parte de la </w:t>
      </w:r>
      <w:r w:rsidRPr="00A27669">
        <w:rPr>
          <w:rFonts w:ascii="Palatino Linotype" w:hAnsi="Palatino Linotype" w:cs="Arial"/>
        </w:rPr>
        <w:t xml:space="preserve">Comisionada </w:t>
      </w:r>
      <w:r w:rsidRPr="00A27669">
        <w:rPr>
          <w:rFonts w:ascii="Palatino Linotype" w:hAnsi="Palatino Linotype" w:cs="Arial"/>
          <w:b/>
        </w:rPr>
        <w:t>Eva Abaid Yapur</w:t>
      </w:r>
      <w:r w:rsidRPr="00A27669">
        <w:rPr>
          <w:rFonts w:ascii="Palatino Linotype" w:hAnsi="Palatino Linotype" w:cs="Arial"/>
        </w:rPr>
        <w:t>.</w:t>
      </w:r>
    </w:p>
    <w:p w:rsidR="00831C78" w:rsidRPr="00A27669" w:rsidRDefault="008B7320" w:rsidP="00252F68">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cs="Arial"/>
          <w:lang w:val="es-ES_tradnl"/>
        </w:rPr>
      </w:pPr>
      <w:bookmarkStart w:id="2" w:name="_Ref517263571"/>
      <w:bookmarkStart w:id="3" w:name="_Ref3378179"/>
      <w:r w:rsidRPr="00A27669">
        <w:rPr>
          <w:rFonts w:ascii="Palatino Linotype" w:hAnsi="Palatino Linotype" w:cs="Arial"/>
        </w:rPr>
        <w:t>De</w:t>
      </w:r>
      <w:r w:rsidRPr="00A27669">
        <w:rPr>
          <w:rFonts w:ascii="Palatino Linotype" w:hAnsi="Palatino Linotype" w:cs="Arial"/>
          <w:lang w:val="es-ES_tradnl"/>
        </w:rPr>
        <w:t xml:space="preserve"> las </w:t>
      </w:r>
      <w:r w:rsidRPr="00A27669">
        <w:rPr>
          <w:rFonts w:ascii="Palatino Linotype" w:hAnsi="Palatino Linotype"/>
        </w:rPr>
        <w:t>constancias</w:t>
      </w:r>
      <w:r w:rsidRPr="00A27669">
        <w:rPr>
          <w:rFonts w:ascii="Palatino Linotype" w:hAnsi="Palatino Linotype" w:cs="Arial"/>
          <w:lang w:val="es-ES_tradnl"/>
        </w:rPr>
        <w:t xml:space="preserve"> que obran en el </w:t>
      </w:r>
      <w:r w:rsidRPr="00A27669">
        <w:rPr>
          <w:rFonts w:ascii="Palatino Linotype" w:hAnsi="Palatino Linotype" w:cs="Arial"/>
          <w:b/>
          <w:lang w:val="es-ES_tradnl"/>
        </w:rPr>
        <w:t>SAIMEX</w:t>
      </w:r>
      <w:r w:rsidRPr="00A27669">
        <w:rPr>
          <w:rFonts w:ascii="Palatino Linotype" w:hAnsi="Palatino Linotype" w:cs="Arial"/>
          <w:lang w:val="es-ES_tradnl"/>
        </w:rPr>
        <w:t>, se advierte que</w:t>
      </w:r>
      <w:r w:rsidRPr="00A27669">
        <w:rPr>
          <w:rFonts w:ascii="Palatino Linotype" w:hAnsi="Palatino Linotype" w:cs="Arial"/>
          <w:b/>
          <w:lang w:val="es-ES_tradnl"/>
        </w:rPr>
        <w:t xml:space="preserve"> </w:t>
      </w:r>
      <w:r w:rsidR="00F31520" w:rsidRPr="00A27669">
        <w:rPr>
          <w:rFonts w:ascii="Palatino Linotype" w:hAnsi="Palatino Linotype" w:cs="Arial"/>
          <w:b/>
        </w:rPr>
        <w:t>EL RECURRENTE</w:t>
      </w:r>
      <w:r w:rsidRPr="00A27669">
        <w:rPr>
          <w:rFonts w:ascii="Palatino Linotype" w:hAnsi="Palatino Linotype" w:cs="Arial"/>
          <w:b/>
        </w:rPr>
        <w:t xml:space="preserve"> </w:t>
      </w:r>
      <w:r w:rsidRPr="00A27669">
        <w:rPr>
          <w:rFonts w:ascii="Palatino Linotype" w:hAnsi="Palatino Linotype" w:cs="Arial"/>
        </w:rPr>
        <w:t>omitió</w:t>
      </w:r>
      <w:r w:rsidRPr="00A27669">
        <w:rPr>
          <w:rFonts w:ascii="Palatino Linotype" w:hAnsi="Palatino Linotype" w:cs="Arial"/>
          <w:lang w:val="es-ES_tradnl"/>
        </w:rPr>
        <w:t xml:space="preserve"> </w:t>
      </w:r>
      <w:r w:rsidRPr="00A27669">
        <w:rPr>
          <w:rFonts w:ascii="Palatino Linotype" w:hAnsi="Palatino Linotype" w:cs="Arial"/>
        </w:rPr>
        <w:t>presentar</w:t>
      </w:r>
      <w:r w:rsidRPr="00A27669">
        <w:rPr>
          <w:rFonts w:ascii="Palatino Linotype" w:hAnsi="Palatino Linotype" w:cs="Arial"/>
          <w:lang w:val="es-ES_tradnl"/>
        </w:rPr>
        <w:t xml:space="preserve"> </w:t>
      </w:r>
      <w:r w:rsidRPr="00A27669">
        <w:rPr>
          <w:rFonts w:ascii="Palatino Linotype" w:hAnsi="Palatino Linotype" w:cs="Arial"/>
        </w:rPr>
        <w:t>manifestaciones</w:t>
      </w:r>
      <w:r w:rsidRPr="00A27669">
        <w:rPr>
          <w:rFonts w:ascii="Palatino Linotype" w:hAnsi="Palatino Linotype" w:cs="Arial"/>
          <w:lang w:val="es-ES_tradnl"/>
        </w:rPr>
        <w:t xml:space="preserve"> y alegatos, así como ofrecer los medios de </w:t>
      </w:r>
      <w:r w:rsidRPr="00A27669">
        <w:rPr>
          <w:rFonts w:ascii="Palatino Linotype" w:hAnsi="Palatino Linotype" w:cs="Arial"/>
        </w:rPr>
        <w:t>prueba</w:t>
      </w:r>
      <w:r w:rsidRPr="00A27669">
        <w:rPr>
          <w:rFonts w:ascii="Palatino Linotype" w:hAnsi="Palatino Linotype" w:cs="Arial"/>
          <w:lang w:val="es-ES_tradnl"/>
        </w:rPr>
        <w:t xml:space="preserve"> que a su </w:t>
      </w:r>
      <w:r w:rsidRPr="00A27669">
        <w:rPr>
          <w:rFonts w:ascii="Palatino Linotype" w:hAnsi="Palatino Linotype"/>
        </w:rPr>
        <w:t>derecho</w:t>
      </w:r>
      <w:r w:rsidRPr="00A27669">
        <w:rPr>
          <w:rFonts w:ascii="Palatino Linotype" w:hAnsi="Palatino Linotype" w:cs="Arial"/>
          <w:lang w:val="es-ES_tradnl"/>
        </w:rPr>
        <w:t xml:space="preserve"> </w:t>
      </w:r>
      <w:r w:rsidRPr="00A27669">
        <w:rPr>
          <w:rFonts w:ascii="Palatino Linotype" w:hAnsi="Palatino Linotype" w:cs="Arial"/>
        </w:rPr>
        <w:t>convinieran</w:t>
      </w:r>
      <w:r w:rsidRPr="00A27669">
        <w:rPr>
          <w:rFonts w:ascii="Palatino Linotype" w:hAnsi="Palatino Linotype" w:cs="Arial"/>
          <w:lang w:val="es-ES_tradnl"/>
        </w:rPr>
        <w:t xml:space="preserve">. </w:t>
      </w:r>
      <w:r w:rsidR="00831C78" w:rsidRPr="00A27669">
        <w:rPr>
          <w:rFonts w:ascii="Palatino Linotype" w:hAnsi="Palatino Linotype" w:cs="Arial"/>
        </w:rPr>
        <w:t>Por</w:t>
      </w:r>
      <w:r w:rsidR="00831C78" w:rsidRPr="00A27669">
        <w:rPr>
          <w:rFonts w:ascii="Palatino Linotype" w:hAnsi="Palatino Linotype" w:cs="Arial"/>
          <w:lang w:val="es-ES_tradnl"/>
        </w:rPr>
        <w:t xml:space="preserve"> su </w:t>
      </w:r>
      <w:r w:rsidR="00831C78" w:rsidRPr="00A27669">
        <w:rPr>
          <w:rFonts w:ascii="Palatino Linotype" w:hAnsi="Palatino Linotype" w:cs="Arial"/>
        </w:rPr>
        <w:t>parte</w:t>
      </w:r>
      <w:r w:rsidR="00831C78" w:rsidRPr="00A27669">
        <w:rPr>
          <w:rFonts w:ascii="Palatino Linotype" w:hAnsi="Palatino Linotype" w:cs="Arial"/>
          <w:lang w:val="es-ES_tradnl"/>
        </w:rPr>
        <w:t xml:space="preserve">, en fecha </w:t>
      </w:r>
      <w:r w:rsidR="002C448B" w:rsidRPr="00A27669">
        <w:rPr>
          <w:rFonts w:ascii="Palatino Linotype" w:hAnsi="Palatino Linotype" w:cs="Arial"/>
          <w:lang w:val="es-ES_tradnl"/>
        </w:rPr>
        <w:t>trece</w:t>
      </w:r>
      <w:r w:rsidR="00831C78" w:rsidRPr="00A27669">
        <w:rPr>
          <w:rFonts w:ascii="Palatino Linotype" w:hAnsi="Palatino Linotype" w:cs="Arial"/>
          <w:lang w:val="es-ES_tradnl"/>
        </w:rPr>
        <w:t xml:space="preserve"> de </w:t>
      </w:r>
      <w:r w:rsidR="002C448B" w:rsidRPr="00A27669">
        <w:rPr>
          <w:rFonts w:ascii="Palatino Linotype" w:hAnsi="Palatino Linotype" w:cs="Arial"/>
          <w:lang w:val="es-ES_tradnl"/>
        </w:rPr>
        <w:t>febrero</w:t>
      </w:r>
      <w:r w:rsidR="00831C78" w:rsidRPr="00A27669">
        <w:rPr>
          <w:rFonts w:ascii="Palatino Linotype" w:hAnsi="Palatino Linotype" w:cs="Arial"/>
          <w:lang w:val="es-ES_tradnl"/>
        </w:rPr>
        <w:t xml:space="preserve"> de dos mil dieci</w:t>
      </w:r>
      <w:r w:rsidR="00424FCC" w:rsidRPr="00A27669">
        <w:rPr>
          <w:rFonts w:ascii="Palatino Linotype" w:hAnsi="Palatino Linotype" w:cs="Arial"/>
          <w:lang w:val="es-ES_tradnl"/>
        </w:rPr>
        <w:t>nueve</w:t>
      </w:r>
      <w:r w:rsidR="00831C78" w:rsidRPr="00A27669">
        <w:rPr>
          <w:rFonts w:ascii="Palatino Linotype" w:hAnsi="Palatino Linotype" w:cs="Arial"/>
          <w:lang w:val="es-ES_tradnl"/>
        </w:rPr>
        <w:t>,</w:t>
      </w:r>
      <w:r w:rsidR="00831C78" w:rsidRPr="00A27669">
        <w:rPr>
          <w:rFonts w:ascii="Palatino Linotype" w:hAnsi="Palatino Linotype" w:cs="Arial"/>
          <w:b/>
          <w:lang w:val="es-ES_tradnl"/>
        </w:rPr>
        <w:t xml:space="preserve"> EL SUJETO OBLIGADO</w:t>
      </w:r>
      <w:r w:rsidR="00831C78" w:rsidRPr="00A27669">
        <w:rPr>
          <w:rFonts w:ascii="Palatino Linotype" w:hAnsi="Palatino Linotype" w:cs="Arial"/>
          <w:lang w:val="es-ES_tradnl"/>
        </w:rPr>
        <w:t xml:space="preserve"> exhibió </w:t>
      </w:r>
      <w:r w:rsidR="00C1204B" w:rsidRPr="00A27669">
        <w:rPr>
          <w:rFonts w:ascii="Palatino Linotype" w:hAnsi="Palatino Linotype" w:cs="Arial"/>
          <w:lang w:val="es-ES_tradnl"/>
        </w:rPr>
        <w:t>los</w:t>
      </w:r>
      <w:r w:rsidR="00831C78" w:rsidRPr="00A27669">
        <w:rPr>
          <w:rFonts w:ascii="Palatino Linotype" w:hAnsi="Palatino Linotype" w:cs="Arial"/>
          <w:lang w:val="es-ES_tradnl"/>
        </w:rPr>
        <w:t xml:space="preserve"> Informe</w:t>
      </w:r>
      <w:r w:rsidR="00C1204B" w:rsidRPr="00A27669">
        <w:rPr>
          <w:rFonts w:ascii="Palatino Linotype" w:hAnsi="Palatino Linotype" w:cs="Arial"/>
          <w:lang w:val="es-ES_tradnl"/>
        </w:rPr>
        <w:t>s</w:t>
      </w:r>
      <w:r w:rsidR="00831C78" w:rsidRPr="00A27669">
        <w:rPr>
          <w:rFonts w:ascii="Palatino Linotype" w:hAnsi="Palatino Linotype" w:cs="Arial"/>
          <w:lang w:val="es-ES_tradnl"/>
        </w:rPr>
        <w:t xml:space="preserve"> Justificado</w:t>
      </w:r>
      <w:r w:rsidR="00C1204B" w:rsidRPr="00A27669">
        <w:rPr>
          <w:rFonts w:ascii="Palatino Linotype" w:hAnsi="Palatino Linotype" w:cs="Arial"/>
          <w:lang w:val="es-ES_tradnl"/>
        </w:rPr>
        <w:t>s</w:t>
      </w:r>
      <w:r w:rsidR="00831C78" w:rsidRPr="00A27669">
        <w:rPr>
          <w:rFonts w:ascii="Palatino Linotype" w:hAnsi="Palatino Linotype" w:cs="Arial"/>
          <w:lang w:val="es-ES_tradnl"/>
        </w:rPr>
        <w:t xml:space="preserve">, adjuntando </w:t>
      </w:r>
      <w:r w:rsidR="00C1204B" w:rsidRPr="00A27669">
        <w:rPr>
          <w:rFonts w:ascii="Palatino Linotype" w:hAnsi="Palatino Linotype" w:cs="Arial"/>
          <w:lang w:val="es-ES_tradnl"/>
        </w:rPr>
        <w:t xml:space="preserve">para ambos casos, </w:t>
      </w:r>
      <w:r w:rsidR="00831C78" w:rsidRPr="00A27669">
        <w:rPr>
          <w:rFonts w:ascii="Palatino Linotype" w:hAnsi="Palatino Linotype" w:cs="Arial"/>
          <w:lang w:val="es-ES_tradnl"/>
        </w:rPr>
        <w:t xml:space="preserve">el archivo electrónico denominado </w:t>
      </w:r>
      <w:r w:rsidR="00C1204B" w:rsidRPr="00A27669">
        <w:rPr>
          <w:rFonts w:ascii="Palatino Linotype" w:hAnsi="Palatino Linotype" w:cs="Arial"/>
          <w:b/>
          <w:bCs/>
          <w:i/>
        </w:rPr>
        <w:t>RR 0257 0258 y RR 0259.PDF</w:t>
      </w:r>
      <w:r w:rsidR="00706753" w:rsidRPr="00A27669">
        <w:rPr>
          <w:rFonts w:ascii="Palatino Linotype" w:hAnsi="Palatino Linotype" w:cs="Arial"/>
          <w:bCs/>
        </w:rPr>
        <w:t xml:space="preserve">, </w:t>
      </w:r>
      <w:r w:rsidR="00831C78" w:rsidRPr="00A27669">
        <w:rPr>
          <w:rFonts w:ascii="Palatino Linotype" w:hAnsi="Palatino Linotype" w:cs="Arial"/>
        </w:rPr>
        <w:t xml:space="preserve">tal y </w:t>
      </w:r>
      <w:r w:rsidR="00831C78" w:rsidRPr="00A27669">
        <w:rPr>
          <w:rFonts w:ascii="Palatino Linotype" w:hAnsi="Palatino Linotype" w:cs="Arial"/>
          <w:lang w:val="es-ES_tradnl"/>
        </w:rPr>
        <w:t>como se aprecia a continuación:</w:t>
      </w:r>
      <w:bookmarkEnd w:id="2"/>
      <w:r w:rsidR="007A68BD" w:rsidRPr="00A27669">
        <w:rPr>
          <w:rFonts w:ascii="Palatino Linotype" w:hAnsi="Palatino Linotype" w:cs="Arial"/>
          <w:lang w:val="es-ES_tradnl"/>
        </w:rPr>
        <w:t xml:space="preserve"> - - - - - - - - - - - - - - - - - - - - - - - - - - - - - - - - - - - - - - - - - - - - - - - - - - - - - - - - - - - - - - - - - - - - - - - - - - - - - - - - - - - - - - - - - - - - - - - - - - - - - - - - - - - - - - - - - - - - - - - - - - - - - - - - - - - - - - - - - - - - - - - - - - - - - - - - - - - - - - - - - - - - - - - - - - - - - - - - - - - - - - - - - - - - - - - - - - - - - - - - - - - - - - - - - - - - - - - - - - - - - - - - - - - - - - - - - - - - - - - - - - -</w:t>
      </w:r>
      <w:bookmarkEnd w:id="3"/>
      <w:r w:rsidR="007A68BD" w:rsidRPr="00A27669">
        <w:rPr>
          <w:rFonts w:ascii="Palatino Linotype" w:hAnsi="Palatino Linotype" w:cs="Arial"/>
          <w:lang w:val="es-ES_tradnl"/>
        </w:rPr>
        <w:t xml:space="preserve"> </w:t>
      </w:r>
    </w:p>
    <w:p w:rsidR="002C448B" w:rsidRPr="00A27669" w:rsidRDefault="007A68BD" w:rsidP="007A68BD">
      <w:pPr>
        <w:tabs>
          <w:tab w:val="left" w:pos="567"/>
        </w:tabs>
        <w:spacing w:before="120" w:after="360"/>
        <w:jc w:val="center"/>
        <w:rPr>
          <w:rFonts w:ascii="Palatino Linotype" w:hAnsi="Palatino Linotype" w:cs="Arial"/>
          <w:lang w:val="es-ES_tradnl"/>
        </w:rPr>
      </w:pPr>
      <w:r w:rsidRPr="00A27669">
        <w:rPr>
          <w:noProof/>
          <w:sz w:val="22"/>
          <w:szCs w:val="22"/>
          <w:lang w:eastAsia="es-MX"/>
        </w:rPr>
        <w:lastRenderedPageBreak/>
        <mc:AlternateContent>
          <mc:Choice Requires="wps">
            <w:drawing>
              <wp:anchor distT="0" distB="0" distL="114300" distR="114300" simplePos="0" relativeHeight="251665408" behindDoc="0" locked="0" layoutInCell="1" allowOverlap="1" wp14:anchorId="05ED7639" wp14:editId="01DD1F09">
                <wp:simplePos x="0" y="0"/>
                <wp:positionH relativeFrom="margin">
                  <wp:posOffset>1473060</wp:posOffset>
                </wp:positionH>
                <wp:positionV relativeFrom="paragraph">
                  <wp:posOffset>664697</wp:posOffset>
                </wp:positionV>
                <wp:extent cx="1050966" cy="136566"/>
                <wp:effectExtent l="57150" t="38100" r="73025" b="92075"/>
                <wp:wrapNone/>
                <wp:docPr id="13" name="Rectángulo 13"/>
                <wp:cNvGraphicFramePr/>
                <a:graphic xmlns:a="http://schemas.openxmlformats.org/drawingml/2006/main">
                  <a:graphicData uri="http://schemas.microsoft.com/office/word/2010/wordprocessingShape">
                    <wps:wsp>
                      <wps:cNvSpPr/>
                      <wps:spPr>
                        <a:xfrm>
                          <a:off x="0" y="0"/>
                          <a:ext cx="1050966" cy="136566"/>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4DCC2" id="Rectángulo 13" o:spid="_x0000_s1026" style="position:absolute;margin-left:116pt;margin-top:52.35pt;width:82.75pt;height:1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RfjAIAAHAFAAAOAAAAZHJzL2Uyb0RvYy54bWysVN1O2zAUvp+0d7B8P5IUKCMiRRWo0yQE&#10;CJi4dh27teb4eLbbtHubPctebMfODxVD2jQtF86xz/93fi4ud40mW+G8AlPR4iinRBgOtTKrin55&#10;Wnz4SIkPzNRMgxEV3QtPL2fv3120thQTWIOuhSNoxPiytRVdh2DLLPN8LRrmj8AKg0wJrmEBr26V&#10;1Y61aL3R2STPp1kLrrYOuPAeX687Jp0l+1IKHu6k9CIQXVGMLaTTpXMZz2x2wcqVY3ateB8G+4co&#10;GqYMOh1NXbPAyMap30w1ijvwIMMRhyYDKRUXKQfMpshfZfO4ZlakXBAcb0eY/P8zy2+3946oGmt3&#10;TIlhDdboAVH7+cOsNhoIviJErfUlSj7ae9ffPJIx3510TfxjJmSXYN2PsIpdIBwfi/w0P59OKeHI&#10;K46np0ijmexF2zofPgloSCQq6jCAhCbb3vjQiQ4i0ZmBhdIa31mpDWnR6OQsz5OGB63qyI1M71bL&#10;K+3IlmH1F4scv97xgRiGoQ1GE3PsskpU2GvROXgQEgGKeXQeYmuK0SzjXJgwJKQNSkc1iSGMipM/&#10;K/byUVWkth2V/8LrqJE8gwmjcqMMuLe811+LHgrZyQ8IdHlHCJZQ77E3HHRD4y1fKCzPDfPhnjmc&#10;EpwnnPxwh4fUgGWAnqJkDe77W+9RHpsXuZS0OHUV9d82zAlK9GeDbX1enJzEMU2Xk9OzCV7cIWd5&#10;yDGb5gqwtAXuGMsTGeWDHkjpoHnGBTGPXpHFDEffFeXBDZer0G0DXDFczOdJDEfTsnBjHi0fqh7b&#10;72n3zJztezRgd9/CMKGsfNWqnWysh4H5JoBUqY9fcO3xxrFOk9CvoLg3Du9J6mVRzn4BAAD//wMA&#10;UEsDBBQABgAIAAAAIQBEj4q34QAAAAsBAAAPAAAAZHJzL2Rvd25yZXYueG1sTI/BTsMwEETvSPyD&#10;tUjcqIMTWhriVAiEhFAvlApx3MYmiRKvQ+y2ga/vcoLjzoxm3xSryfXiYMfQetJwPUtAWKq8aanW&#10;sH17uroFESKSwd6T1fBtA6zK87MCc+OP9GoPm1gLLqGQo4YmxiGXMlSNdRhmfrDE3qcfHUY+x1qa&#10;EY9c7nqpkmQuHbbEHxoc7ENjq26zdxqesV+b7fr9ZfmYfQxZh2n385VqfXkx3d+BiHaKf2H4xWd0&#10;KJlp5/dkgug1qFTxlshGki1AcCJdLm5A7FhRcwWyLOT/DeUJAAD//wMAUEsBAi0AFAAGAAgAAAAh&#10;ALaDOJL+AAAA4QEAABMAAAAAAAAAAAAAAAAAAAAAAFtDb250ZW50X1R5cGVzXS54bWxQSwECLQAU&#10;AAYACAAAACEAOP0h/9YAAACUAQAACwAAAAAAAAAAAAAAAAAvAQAAX3JlbHMvLnJlbHNQSwECLQAU&#10;AAYACAAAACEAUAoEX4wCAABwBQAADgAAAAAAAAAAAAAAAAAuAgAAZHJzL2Uyb0RvYy54bWxQSwEC&#10;LQAUAAYACAAAACEARI+Kt+EAAAALAQAADwAAAAAAAAAAAAAAAADmBAAAZHJzL2Rvd25yZXYueG1s&#10;UEsFBgAAAAAEAAQA8wAAAPQFAAAAAA==&#10;" filled="f" strokecolor="red" strokeweight="1pt">
                <v:shadow on="t" color="black" opacity="24903f" origin=",.5" offset="0,.55556mm"/>
                <w10:wrap anchorx="margin"/>
              </v:rect>
            </w:pict>
          </mc:Fallback>
        </mc:AlternateContent>
      </w:r>
      <w:r w:rsidR="00C1204B" w:rsidRPr="00A27669">
        <w:rPr>
          <w:noProof/>
          <w:lang w:eastAsia="es-MX"/>
        </w:rPr>
        <w:drawing>
          <wp:inline distT="0" distB="0" distL="0" distR="0" wp14:anchorId="2CA22271" wp14:editId="5442EB45">
            <wp:extent cx="5791835" cy="1838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838325"/>
                    </a:xfrm>
                    <a:prstGeom prst="rect">
                      <a:avLst/>
                    </a:prstGeom>
                  </pic:spPr>
                </pic:pic>
              </a:graphicData>
            </a:graphic>
          </wp:inline>
        </w:drawing>
      </w:r>
    </w:p>
    <w:p w:rsidR="00C1204B" w:rsidRPr="00A27669" w:rsidRDefault="007A68BD" w:rsidP="00C1204B">
      <w:pPr>
        <w:tabs>
          <w:tab w:val="left" w:pos="567"/>
        </w:tabs>
        <w:spacing w:before="120" w:after="120"/>
        <w:jc w:val="center"/>
        <w:rPr>
          <w:rFonts w:ascii="Palatino Linotype" w:hAnsi="Palatino Linotype" w:cs="Arial"/>
          <w:lang w:val="es-ES_tradnl"/>
        </w:rPr>
      </w:pPr>
      <w:r w:rsidRPr="00A27669">
        <w:rPr>
          <w:noProof/>
          <w:sz w:val="22"/>
          <w:szCs w:val="22"/>
          <w:lang w:eastAsia="es-MX"/>
        </w:rPr>
        <mc:AlternateContent>
          <mc:Choice Requires="wps">
            <w:drawing>
              <wp:anchor distT="0" distB="0" distL="114300" distR="114300" simplePos="0" relativeHeight="251667456" behindDoc="0" locked="0" layoutInCell="1" allowOverlap="1" wp14:anchorId="09947F3B" wp14:editId="20E1AA64">
                <wp:simplePos x="0" y="0"/>
                <wp:positionH relativeFrom="margin">
                  <wp:posOffset>1472540</wp:posOffset>
                </wp:positionH>
                <wp:positionV relativeFrom="paragraph">
                  <wp:posOffset>672226</wp:posOffset>
                </wp:positionV>
                <wp:extent cx="1050966" cy="136566"/>
                <wp:effectExtent l="57150" t="38100" r="73025" b="92075"/>
                <wp:wrapNone/>
                <wp:docPr id="14" name="Rectángulo 14"/>
                <wp:cNvGraphicFramePr/>
                <a:graphic xmlns:a="http://schemas.openxmlformats.org/drawingml/2006/main">
                  <a:graphicData uri="http://schemas.microsoft.com/office/word/2010/wordprocessingShape">
                    <wps:wsp>
                      <wps:cNvSpPr/>
                      <wps:spPr>
                        <a:xfrm>
                          <a:off x="0" y="0"/>
                          <a:ext cx="1050966" cy="136566"/>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9ECB9" id="Rectángulo 14" o:spid="_x0000_s1026" style="position:absolute;margin-left:115.95pt;margin-top:52.95pt;width:82.75pt;height:1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86jAIAAHAFAAAOAAAAZHJzL2Uyb0RvYy54bWysVN1u0zAUvkfiHSzfsySl61i0dKo2FSFN&#10;Y9qGdu06dmvh+BjbbVrehmfhxTh2flaNSSBELpxjn//v/Fxc7htNdsJ5BaaixUlOiTAcamXWFf3y&#10;uHz3gRIfmKmZBiMqehCeXs7fvrlobSkmsAFdC0fQiPFlayu6CcGWWeb5RjTMn4AVBpkSXMMCXt06&#10;qx1r0Xqjs0mez7IWXG0dcOE9vl53TDpP9qUUPHyW0otAdEUxtpBOl85VPLP5BSvXjtmN4n0Y7B+i&#10;aJgy6HQ0dc0CI1unfjPVKO7AgwwnHJoMpFRcpBwwmyJ/kc3DhlmRckFwvB1h8v/PLL/d3Tmiaqzd&#10;lBLDGqzRPaL284dZbzUQfEWIWutLlHywd66/eSRjvnvpmvjHTMg+wXoYYRX7QDg+Fvlpfj6bUcKR&#10;V7yfnSKNZrJnbet8+CigIZGoqMMAEppsd+NDJzqIRGcGlkprfGelNqRFo5OzPE8aHrSqIzcyvVuv&#10;rrQjO4bVXy5z/HrHR2IYhjYYTcyxyypR4aBF5+BeSAQo5tF5iK0pRrOMc2HCkJA2KB3VJIYwKk7+&#10;rNjLR1WR2nZU/guvo0byDCaMyo0y4F7zXn8teihkJz8g0OUdIVhBfcDecNANjbd8qbA8N8yHO+Zw&#10;SnCecPLDZzykBiwD9BQlG3DfX3uP8ti8yKWkxamrqP+2ZU5Qoj8ZbOvzYjqNY5ou09OzCV7cMWd1&#10;zDHb5gqwtAXuGMsTGeWDHkjpoHnCBbGIXpHFDEffFeXBDZer0G0DXDFcLBZJDEfTsnBjHiwfqh7b&#10;73H/xJztezRgd9/CMKGsfNGqnWysh4HFNoBUqY+fce3xxrFOk9CvoLg3ju9J6nlRzn8BAAD//wMA&#10;UEsDBBQABgAIAAAAIQB2OoQn4AAAAAsBAAAPAAAAZHJzL2Rvd25yZXYueG1sTI/NTsMwEITvSLyD&#10;tUjcqNMk/CTEqRAICaFeKBXiuI1NEsVeh9htA0/PcoLb7M5o9ttqNTsrDmYKvScFy0UCwlDjdU+t&#10;gu3r48UNiBCRNFpPRsGXCbCqT08qLLU/0os5bGIruIRCiQq6GMdSytB0xmFY+NEQex9+chh5nFqp&#10;JzxyubMyTZIr6bAnvtDhaO470wybvVPwhHatt+u35+Ihfx/zAbPh+zNT6vxsvrsFEc0c/8Lwi8/o&#10;UDPTzu9JB2EVpNmy4CgbySULTmTFdQ5ix5uUhawr+f+H+gcAAP//AwBQSwECLQAUAAYACAAAACEA&#10;toM4kv4AAADhAQAAEwAAAAAAAAAAAAAAAAAAAAAAW0NvbnRlbnRfVHlwZXNdLnhtbFBLAQItABQA&#10;BgAIAAAAIQA4/SH/1gAAAJQBAAALAAAAAAAAAAAAAAAAAC8BAABfcmVscy8ucmVsc1BLAQItABQA&#10;BgAIAAAAIQBeYa86jAIAAHAFAAAOAAAAAAAAAAAAAAAAAC4CAABkcnMvZTJvRG9jLnhtbFBLAQIt&#10;ABQABgAIAAAAIQB2OoQn4AAAAAsBAAAPAAAAAAAAAAAAAAAAAOYEAABkcnMvZG93bnJldi54bWxQ&#10;SwUGAAAAAAQABADzAAAA8wUAAAAA&#10;" filled="f" strokecolor="red" strokeweight="1pt">
                <v:shadow on="t" color="black" opacity="24903f" origin=",.5" offset="0,.55556mm"/>
                <w10:wrap anchorx="margin"/>
              </v:rect>
            </w:pict>
          </mc:Fallback>
        </mc:AlternateContent>
      </w:r>
      <w:r w:rsidR="00C1204B" w:rsidRPr="00A27669">
        <w:rPr>
          <w:noProof/>
          <w:lang w:eastAsia="es-MX"/>
        </w:rPr>
        <w:drawing>
          <wp:inline distT="0" distB="0" distL="0" distR="0" wp14:anchorId="0ADF24AD" wp14:editId="2A22D04D">
            <wp:extent cx="5791835" cy="18402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840230"/>
                    </a:xfrm>
                    <a:prstGeom prst="rect">
                      <a:avLst/>
                    </a:prstGeom>
                  </pic:spPr>
                </pic:pic>
              </a:graphicData>
            </a:graphic>
          </wp:inline>
        </w:drawing>
      </w:r>
    </w:p>
    <w:p w:rsidR="00DF6D2B" w:rsidRPr="00A27669" w:rsidRDefault="00831C78" w:rsidP="00305284">
      <w:pPr>
        <w:pStyle w:val="Prrafodelista"/>
        <w:tabs>
          <w:tab w:val="left" w:pos="567"/>
        </w:tabs>
        <w:spacing w:before="240" w:after="120" w:line="360" w:lineRule="auto"/>
        <w:ind w:left="0"/>
        <w:jc w:val="both"/>
        <w:rPr>
          <w:rFonts w:ascii="Palatino Linotype" w:hAnsi="Palatino Linotype"/>
          <w:lang w:eastAsia="es-ES_tradnl"/>
        </w:rPr>
      </w:pPr>
      <w:r w:rsidRPr="00A27669">
        <w:rPr>
          <w:rFonts w:ascii="Palatino Linotype" w:hAnsi="Palatino Linotype" w:cs="Arial"/>
          <w:lang w:val="es-ES_tradnl"/>
        </w:rPr>
        <w:t xml:space="preserve">En ese sentido, esta Ponencia </w:t>
      </w:r>
      <w:r w:rsidR="00DF6D2B" w:rsidRPr="00A27669">
        <w:rPr>
          <w:rFonts w:ascii="Palatino Linotype" w:hAnsi="Palatino Linotype" w:cs="Arial"/>
          <w:lang w:val="es-ES_tradnl"/>
        </w:rPr>
        <w:t xml:space="preserve">Resolutora </w:t>
      </w:r>
      <w:r w:rsidRPr="00A27669">
        <w:rPr>
          <w:rFonts w:ascii="Palatino Linotype" w:hAnsi="Palatino Linotype" w:cs="Arial"/>
          <w:lang w:val="es-ES_tradnl"/>
        </w:rPr>
        <w:t>determinó no poner a la vista de</w:t>
      </w:r>
      <w:r w:rsidR="00F31520" w:rsidRPr="00A27669">
        <w:rPr>
          <w:rFonts w:ascii="Palatino Linotype" w:hAnsi="Palatino Linotype" w:cs="Arial"/>
          <w:lang w:val="es-ES_tradnl"/>
        </w:rPr>
        <w:t>l</w:t>
      </w:r>
      <w:r w:rsidR="00F31520" w:rsidRPr="00A27669">
        <w:rPr>
          <w:rFonts w:ascii="Palatino Linotype" w:hAnsi="Palatino Linotype" w:cs="Arial"/>
          <w:b/>
        </w:rPr>
        <w:t xml:space="preserve"> RECURRENTE</w:t>
      </w:r>
      <w:r w:rsidRPr="00A27669">
        <w:rPr>
          <w:rFonts w:ascii="Palatino Linotype" w:hAnsi="Palatino Linotype" w:cs="Arial"/>
          <w:lang w:val="es-ES_tradnl"/>
        </w:rPr>
        <w:t xml:space="preserve"> el Informe Justificado, en virtud de que </w:t>
      </w:r>
      <w:r w:rsidRPr="00A27669">
        <w:rPr>
          <w:rFonts w:ascii="Palatino Linotype" w:hAnsi="Palatino Linotype" w:cs="Arial"/>
          <w:b/>
          <w:lang w:val="es-ES_tradnl"/>
        </w:rPr>
        <w:t>EL SUJETO OBLIGADO</w:t>
      </w:r>
      <w:r w:rsidRPr="00A27669">
        <w:rPr>
          <w:rFonts w:ascii="Palatino Linotype" w:hAnsi="Palatino Linotype" w:cs="Arial"/>
          <w:lang w:val="es-ES_tradnl"/>
        </w:rPr>
        <w:t xml:space="preserve"> </w:t>
      </w:r>
      <w:r w:rsidR="00C61405" w:rsidRPr="00A27669">
        <w:rPr>
          <w:rFonts w:ascii="Palatino Linotype" w:hAnsi="Palatino Linotype" w:cs="Arial"/>
          <w:lang w:val="es-ES_tradnl"/>
        </w:rPr>
        <w:t>a través de</w:t>
      </w:r>
      <w:r w:rsidR="00843C6C" w:rsidRPr="00A27669">
        <w:rPr>
          <w:rFonts w:ascii="Palatino Linotype" w:hAnsi="Palatino Linotype" w:cs="Arial"/>
          <w:lang w:val="es-ES_tradnl"/>
        </w:rPr>
        <w:t xml:space="preserve"> </w:t>
      </w:r>
      <w:r w:rsidR="00843C6C" w:rsidRPr="00A27669">
        <w:rPr>
          <w:rFonts w:ascii="Palatino Linotype" w:hAnsi="Palatino Linotype"/>
        </w:rPr>
        <w:t>la Jefa del Departamento de Información, Planeación, Programación y Evaluación, en su carácter de Servidora Pública Habilitada</w:t>
      </w:r>
      <w:r w:rsidR="00C61405" w:rsidRPr="00A27669">
        <w:rPr>
          <w:rFonts w:ascii="Palatino Linotype" w:hAnsi="Palatino Linotype"/>
        </w:rPr>
        <w:t>, confirm</w:t>
      </w:r>
      <w:r w:rsidR="00843C6C" w:rsidRPr="00A27669">
        <w:rPr>
          <w:rFonts w:ascii="Palatino Linotype" w:hAnsi="Palatino Linotype"/>
        </w:rPr>
        <w:t>ó</w:t>
      </w:r>
      <w:r w:rsidR="00C61405" w:rsidRPr="00A27669">
        <w:rPr>
          <w:rFonts w:ascii="Palatino Linotype" w:hAnsi="Palatino Linotype"/>
        </w:rPr>
        <w:t xml:space="preserve"> </w:t>
      </w:r>
      <w:r w:rsidRPr="00A27669">
        <w:rPr>
          <w:rFonts w:ascii="Palatino Linotype" w:hAnsi="Palatino Linotype" w:cs="Arial"/>
          <w:lang w:val="es-ES_tradnl"/>
        </w:rPr>
        <w:t>la</w:t>
      </w:r>
      <w:r w:rsidR="00843C6C" w:rsidRPr="00A27669">
        <w:rPr>
          <w:rFonts w:ascii="Palatino Linotype" w:hAnsi="Palatino Linotype" w:cs="Arial"/>
          <w:lang w:val="es-ES_tradnl"/>
        </w:rPr>
        <w:t>s</w:t>
      </w:r>
      <w:r w:rsidRPr="00A27669">
        <w:rPr>
          <w:rFonts w:ascii="Palatino Linotype" w:hAnsi="Palatino Linotype" w:cs="Arial"/>
          <w:lang w:val="es-ES_tradnl"/>
        </w:rPr>
        <w:t xml:space="preserve"> respuesta</w:t>
      </w:r>
      <w:r w:rsidR="00843C6C" w:rsidRPr="00A27669">
        <w:rPr>
          <w:rFonts w:ascii="Palatino Linotype" w:hAnsi="Palatino Linotype" w:cs="Arial"/>
          <w:lang w:val="es-ES_tradnl"/>
        </w:rPr>
        <w:t>s</w:t>
      </w:r>
      <w:r w:rsidRPr="00A27669">
        <w:rPr>
          <w:rFonts w:ascii="Palatino Linotype" w:hAnsi="Palatino Linotype" w:cs="Arial"/>
          <w:lang w:val="es-ES_tradnl"/>
        </w:rPr>
        <w:t xml:space="preserve"> a la</w:t>
      </w:r>
      <w:r w:rsidR="00843C6C" w:rsidRPr="00A27669">
        <w:rPr>
          <w:rFonts w:ascii="Palatino Linotype" w:hAnsi="Palatino Linotype" w:cs="Arial"/>
          <w:lang w:val="es-ES_tradnl"/>
        </w:rPr>
        <w:t>s</w:t>
      </w:r>
      <w:r w:rsidRPr="00A27669">
        <w:rPr>
          <w:rFonts w:ascii="Palatino Linotype" w:hAnsi="Palatino Linotype" w:cs="Arial"/>
          <w:lang w:val="es-ES_tradnl"/>
        </w:rPr>
        <w:t xml:space="preserve"> solicitud</w:t>
      </w:r>
      <w:r w:rsidR="00843C6C" w:rsidRPr="00A27669">
        <w:rPr>
          <w:rFonts w:ascii="Palatino Linotype" w:hAnsi="Palatino Linotype" w:cs="Arial"/>
          <w:lang w:val="es-ES_tradnl"/>
        </w:rPr>
        <w:t>es</w:t>
      </w:r>
      <w:r w:rsidRPr="00A27669">
        <w:rPr>
          <w:rFonts w:ascii="Palatino Linotype" w:hAnsi="Palatino Linotype" w:cs="Arial"/>
          <w:lang w:val="es-ES_tradnl"/>
        </w:rPr>
        <w:t xml:space="preserve"> de información, en términos del artículo 185</w:t>
      </w:r>
      <w:r w:rsidR="007E2D3F" w:rsidRPr="00A27669">
        <w:rPr>
          <w:rFonts w:ascii="Palatino Linotype" w:hAnsi="Palatino Linotype" w:cs="Arial"/>
          <w:lang w:val="es-ES_tradnl"/>
        </w:rPr>
        <w:t>,</w:t>
      </w:r>
      <w:r w:rsidRPr="00A27669">
        <w:rPr>
          <w:rFonts w:ascii="Palatino Linotype" w:hAnsi="Palatino Linotype" w:cs="Arial"/>
          <w:lang w:val="es-ES_tradnl"/>
        </w:rPr>
        <w:t xml:space="preserve"> fracción III </w:t>
      </w:r>
      <w:r w:rsidRPr="00A27669">
        <w:rPr>
          <w:rFonts w:ascii="Palatino Linotype" w:hAnsi="Palatino Linotype"/>
          <w:lang w:eastAsia="es-ES_tradnl"/>
        </w:rPr>
        <w:t xml:space="preserve">de la Ley de Transparencia y Acceso a la Información Pública del Estado de México y Municipios, </w:t>
      </w:r>
      <w:r w:rsidR="00DF6D2B" w:rsidRPr="00A27669">
        <w:rPr>
          <w:rFonts w:ascii="Palatino Linotype" w:hAnsi="Palatino Linotype"/>
          <w:lang w:eastAsia="es-ES_tradnl"/>
        </w:rPr>
        <w:t xml:space="preserve">mismo que se inserta </w:t>
      </w:r>
      <w:r w:rsidR="00C61405" w:rsidRPr="00A27669">
        <w:rPr>
          <w:rFonts w:ascii="Palatino Linotype" w:hAnsi="Palatino Linotype"/>
          <w:lang w:eastAsia="es-ES_tradnl"/>
        </w:rPr>
        <w:t xml:space="preserve">a continuación: - - - - - - - - - - - - - - - - - - - - - - - - - - - - - - - - - - - - - - - - - - - - - - - - - - - - - - - - - - - - - - - - - - - - - - - - - - - - - - - - - - - - - - - - - - - - - - - - - - - - - - - - - - - - - - - - - - - - - - - - - - - - - - - - - - - - - - - - - - - - - - - - - - - - - - - - - - - - - - - - - - - - - - - - - - - - - - - - - - - - - - - - - - - - - - - - - - - - - - - - - - - - - - - - - - - - - - - - - - - - - - - - - - - - - - - - - - - - - - - - - - - - - - - - - - </w:t>
      </w:r>
      <w:r w:rsidR="00843C6C" w:rsidRPr="00A27669">
        <w:rPr>
          <w:rFonts w:ascii="Palatino Linotype" w:hAnsi="Palatino Linotype"/>
          <w:lang w:eastAsia="es-ES_tradnl"/>
        </w:rPr>
        <w:t xml:space="preserve">- - - - - - - - - - - - - - - - - - - - - - - - - - - - - - - - - - - - - - - - - - - - - - - </w:t>
      </w:r>
    </w:p>
    <w:p w:rsidR="00C61405" w:rsidRPr="00A27669" w:rsidRDefault="00843C6C" w:rsidP="00C61405">
      <w:pPr>
        <w:pStyle w:val="Prrafodelista"/>
        <w:tabs>
          <w:tab w:val="left" w:pos="567"/>
        </w:tabs>
        <w:ind w:left="0"/>
        <w:jc w:val="center"/>
        <w:rPr>
          <w:rFonts w:ascii="Palatino Linotype" w:hAnsi="Palatino Linotype"/>
          <w:lang w:eastAsia="es-ES_tradnl"/>
        </w:rPr>
      </w:pPr>
      <w:r w:rsidRPr="00A27669">
        <w:rPr>
          <w:rFonts w:ascii="Palatino Linotype" w:hAnsi="Palatino Linotype"/>
          <w:b/>
          <w:bCs/>
          <w:i/>
        </w:rPr>
        <w:lastRenderedPageBreak/>
        <w:t>RR 0257 0258 y RR 0259.PDF</w:t>
      </w:r>
    </w:p>
    <w:p w:rsidR="00C61405" w:rsidRPr="00A27669" w:rsidRDefault="00E63D04" w:rsidP="00C61405">
      <w:pPr>
        <w:pStyle w:val="Prrafodelista"/>
        <w:tabs>
          <w:tab w:val="left" w:pos="567"/>
        </w:tabs>
        <w:ind w:left="0"/>
        <w:jc w:val="center"/>
        <w:rPr>
          <w:rFonts w:ascii="Palatino Linotype" w:hAnsi="Palatino Linotype"/>
          <w:lang w:eastAsia="es-ES_tradnl"/>
        </w:rPr>
      </w:pPr>
      <w:r>
        <w:rPr>
          <w:noProof/>
          <w:lang w:eastAsia="es-MX"/>
        </w:rPr>
        <w:drawing>
          <wp:inline distT="0" distB="0" distL="0" distR="0" wp14:anchorId="0CF701D7" wp14:editId="137B35F6">
            <wp:extent cx="5381962" cy="7168551"/>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7092" cy="7188703"/>
                    </a:xfrm>
                    <a:prstGeom prst="rect">
                      <a:avLst/>
                    </a:prstGeom>
                  </pic:spPr>
                </pic:pic>
              </a:graphicData>
            </a:graphic>
          </wp:inline>
        </w:drawing>
      </w:r>
    </w:p>
    <w:p w:rsidR="00843C6C" w:rsidRPr="00A27669" w:rsidRDefault="00E63D04" w:rsidP="00C61405">
      <w:pPr>
        <w:pStyle w:val="Prrafodelista"/>
        <w:tabs>
          <w:tab w:val="left" w:pos="567"/>
        </w:tabs>
        <w:ind w:left="0"/>
        <w:jc w:val="center"/>
        <w:rPr>
          <w:rFonts w:ascii="Palatino Linotype" w:hAnsi="Palatino Linotype"/>
          <w:lang w:eastAsia="es-ES_tradnl"/>
        </w:rPr>
      </w:pPr>
      <w:bookmarkStart w:id="4" w:name="_GoBack"/>
      <w:r>
        <w:rPr>
          <w:noProof/>
          <w:lang w:eastAsia="es-MX"/>
        </w:rPr>
        <w:lastRenderedPageBreak/>
        <w:drawing>
          <wp:inline distT="0" distB="0" distL="0" distR="0" wp14:anchorId="24A7EB46" wp14:editId="7E5DC65F">
            <wp:extent cx="5736948" cy="72030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0493" cy="7220063"/>
                    </a:xfrm>
                    <a:prstGeom prst="rect">
                      <a:avLst/>
                    </a:prstGeom>
                  </pic:spPr>
                </pic:pic>
              </a:graphicData>
            </a:graphic>
          </wp:inline>
        </w:drawing>
      </w:r>
      <w:bookmarkEnd w:id="4"/>
    </w:p>
    <w:p w:rsidR="00843C6C" w:rsidRPr="00A27669" w:rsidRDefault="00843C6C" w:rsidP="00C61405">
      <w:pPr>
        <w:pStyle w:val="Prrafodelista"/>
        <w:tabs>
          <w:tab w:val="left" w:pos="567"/>
        </w:tabs>
        <w:ind w:left="0"/>
        <w:jc w:val="center"/>
        <w:rPr>
          <w:rFonts w:ascii="Palatino Linotype" w:hAnsi="Palatino Linotype"/>
          <w:lang w:eastAsia="es-ES_tradnl"/>
        </w:rPr>
      </w:pPr>
      <w:r w:rsidRPr="00A27669">
        <w:rPr>
          <w:noProof/>
          <w:lang w:eastAsia="es-MX"/>
        </w:rPr>
        <w:lastRenderedPageBreak/>
        <w:drawing>
          <wp:inline distT="0" distB="0" distL="0" distR="0" wp14:anchorId="215A58E8" wp14:editId="6F668BFE">
            <wp:extent cx="5716719" cy="739832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9622" cy="7402085"/>
                    </a:xfrm>
                    <a:prstGeom prst="rect">
                      <a:avLst/>
                    </a:prstGeom>
                  </pic:spPr>
                </pic:pic>
              </a:graphicData>
            </a:graphic>
          </wp:inline>
        </w:drawing>
      </w:r>
    </w:p>
    <w:p w:rsidR="00843C6C" w:rsidRPr="00A27669" w:rsidRDefault="00674F78" w:rsidP="00C61405">
      <w:pPr>
        <w:pStyle w:val="Prrafodelista"/>
        <w:tabs>
          <w:tab w:val="left" w:pos="567"/>
        </w:tabs>
        <w:ind w:left="0"/>
        <w:jc w:val="center"/>
        <w:rPr>
          <w:rFonts w:ascii="Palatino Linotype" w:hAnsi="Palatino Linotype"/>
          <w:lang w:eastAsia="es-ES_tradnl"/>
        </w:rPr>
      </w:pPr>
      <w:r w:rsidRPr="00A27669">
        <w:rPr>
          <w:noProof/>
          <w:lang w:eastAsia="es-MX"/>
        </w:rPr>
        <w:lastRenderedPageBreak/>
        <w:drawing>
          <wp:inline distT="0" distB="0" distL="0" distR="0" wp14:anchorId="7073A9B4" wp14:editId="58557C38">
            <wp:extent cx="5495760" cy="7422078"/>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3763" cy="7432886"/>
                    </a:xfrm>
                    <a:prstGeom prst="rect">
                      <a:avLst/>
                    </a:prstGeom>
                  </pic:spPr>
                </pic:pic>
              </a:graphicData>
            </a:graphic>
          </wp:inline>
        </w:drawing>
      </w:r>
    </w:p>
    <w:p w:rsidR="007F6E44" w:rsidRPr="00A27669" w:rsidRDefault="007F6E44" w:rsidP="007F6E44">
      <w:pPr>
        <w:pStyle w:val="Prrafodelista"/>
        <w:numPr>
          <w:ilvl w:val="0"/>
          <w:numId w:val="4"/>
        </w:numPr>
        <w:tabs>
          <w:tab w:val="left" w:pos="567"/>
        </w:tabs>
        <w:spacing w:before="360" w:after="240" w:line="360" w:lineRule="auto"/>
        <w:ind w:left="0" w:firstLine="0"/>
        <w:jc w:val="both"/>
        <w:rPr>
          <w:rFonts w:ascii="Palatino Linotype" w:hAnsi="Palatino Linotype"/>
        </w:rPr>
      </w:pPr>
      <w:r w:rsidRPr="00A27669">
        <w:rPr>
          <w:rFonts w:ascii="Palatino Linotype" w:hAnsi="Palatino Linotype" w:cs="Arial"/>
        </w:rPr>
        <w:lastRenderedPageBreak/>
        <w:t>Una vez analizado el estado procesal que guarda</w:t>
      </w:r>
      <w:r w:rsidR="00FB71A5" w:rsidRPr="00A27669">
        <w:rPr>
          <w:rFonts w:ascii="Palatino Linotype" w:hAnsi="Palatino Linotype" w:cs="Arial"/>
        </w:rPr>
        <w:t>n</w:t>
      </w:r>
      <w:r w:rsidRPr="00A27669">
        <w:rPr>
          <w:rFonts w:ascii="Palatino Linotype" w:hAnsi="Palatino Linotype" w:cs="Arial"/>
        </w:rPr>
        <w:t xml:space="preserve"> </w:t>
      </w:r>
      <w:r w:rsidR="00FB71A5" w:rsidRPr="00A27669">
        <w:rPr>
          <w:rFonts w:ascii="Palatino Linotype" w:hAnsi="Palatino Linotype" w:cs="Arial"/>
        </w:rPr>
        <w:t>los</w:t>
      </w:r>
      <w:r w:rsidRPr="00A27669">
        <w:rPr>
          <w:rFonts w:ascii="Palatino Linotype" w:hAnsi="Palatino Linotype" w:cs="Arial"/>
        </w:rPr>
        <w:t xml:space="preserve"> expediente</w:t>
      </w:r>
      <w:r w:rsidR="00FB71A5" w:rsidRPr="00A27669">
        <w:rPr>
          <w:rFonts w:ascii="Palatino Linotype" w:hAnsi="Palatino Linotype" w:cs="Arial"/>
        </w:rPr>
        <w:t>s</w:t>
      </w:r>
      <w:r w:rsidRPr="00A27669">
        <w:rPr>
          <w:rFonts w:ascii="Palatino Linotype" w:hAnsi="Palatino Linotype" w:cs="Arial"/>
        </w:rPr>
        <w:t xml:space="preserve">, en fecha </w:t>
      </w:r>
      <w:r w:rsidR="005D25B3" w:rsidRPr="00A27669">
        <w:rPr>
          <w:rFonts w:ascii="Palatino Linotype" w:hAnsi="Palatino Linotype" w:cs="Arial"/>
        </w:rPr>
        <w:t xml:space="preserve">dieciocho </w:t>
      </w:r>
      <w:r w:rsidRPr="00A27669">
        <w:rPr>
          <w:rFonts w:ascii="Palatino Linotype" w:hAnsi="Palatino Linotype" w:cs="Arial"/>
          <w:lang w:val="es-ES_tradnl"/>
        </w:rPr>
        <w:t xml:space="preserve">de </w:t>
      </w:r>
      <w:r w:rsidR="005D25B3" w:rsidRPr="00A27669">
        <w:rPr>
          <w:rFonts w:ascii="Palatino Linotype" w:hAnsi="Palatino Linotype" w:cs="Arial"/>
          <w:lang w:val="es-ES_tradnl"/>
        </w:rPr>
        <w:t>febrero</w:t>
      </w:r>
      <w:r w:rsidRPr="00A27669">
        <w:rPr>
          <w:rFonts w:ascii="Palatino Linotype" w:hAnsi="Palatino Linotype" w:cs="Arial"/>
          <w:lang w:val="es-ES_tradnl"/>
        </w:rPr>
        <w:t xml:space="preserve"> de dos mil </w:t>
      </w:r>
      <w:r w:rsidRPr="00A27669">
        <w:rPr>
          <w:rFonts w:ascii="Palatino Linotype" w:hAnsi="Palatino Linotype"/>
        </w:rPr>
        <w:t>diecinueve</w:t>
      </w:r>
      <w:r w:rsidRPr="00A27669">
        <w:rPr>
          <w:rFonts w:ascii="Palatino Linotype" w:hAnsi="Palatino Linotype" w:cs="Arial"/>
        </w:rPr>
        <w:t xml:space="preserve">, la Comisionada Ponente acordó el cierre de instrucción, así </w:t>
      </w:r>
      <w:r w:rsidRPr="00A27669">
        <w:rPr>
          <w:rFonts w:ascii="Palatino Linotype" w:hAnsi="Palatino Linotype" w:cs="Arial"/>
          <w:lang w:val="es-ES_tradnl"/>
        </w:rPr>
        <w:t>como</w:t>
      </w:r>
      <w:r w:rsidR="00FB71A5" w:rsidRPr="00A27669">
        <w:rPr>
          <w:rFonts w:ascii="Palatino Linotype" w:hAnsi="Palatino Linotype" w:cs="Arial"/>
        </w:rPr>
        <w:t xml:space="preserve"> la remisión de los</w:t>
      </w:r>
      <w:r w:rsidRPr="00A27669">
        <w:rPr>
          <w:rFonts w:ascii="Palatino Linotype" w:hAnsi="Palatino Linotype" w:cs="Arial"/>
        </w:rPr>
        <w:t xml:space="preserve"> mismo</w:t>
      </w:r>
      <w:r w:rsidR="00FB71A5" w:rsidRPr="00A27669">
        <w:rPr>
          <w:rFonts w:ascii="Palatino Linotype" w:hAnsi="Palatino Linotype" w:cs="Arial"/>
        </w:rPr>
        <w:t>s</w:t>
      </w:r>
      <w:r w:rsidRPr="00A27669">
        <w:rPr>
          <w:rFonts w:ascii="Palatino Linotype" w:hAnsi="Palatino Linotype" w:cs="Arial"/>
        </w:rPr>
        <w:t xml:space="preserve"> a efecto </w:t>
      </w:r>
      <w:r w:rsidRPr="00A27669">
        <w:rPr>
          <w:rFonts w:ascii="Palatino Linotype" w:hAnsi="Palatino Linotype" w:cs="Arial"/>
          <w:lang w:val="es-ES_tradnl"/>
        </w:rPr>
        <w:t>de</w:t>
      </w:r>
      <w:r w:rsidRPr="00A27669">
        <w:rPr>
          <w:rFonts w:ascii="Palatino Linotype" w:hAnsi="Palatino Linotype" w:cs="Arial"/>
        </w:rPr>
        <w:t xml:space="preserve"> ser resuelto</w:t>
      </w:r>
      <w:r w:rsidR="00FB71A5" w:rsidRPr="00A27669">
        <w:rPr>
          <w:rFonts w:ascii="Palatino Linotype" w:hAnsi="Palatino Linotype" w:cs="Arial"/>
        </w:rPr>
        <w:t>s</w:t>
      </w:r>
      <w:r w:rsidRPr="00A27669">
        <w:rPr>
          <w:rFonts w:ascii="Palatino Linotype" w:hAnsi="Palatino Linotype" w:cs="Arial"/>
        </w:rPr>
        <w:t>, de conformidad con lo establecido en el artículo 185, fracciones VI y VIII, de la Ley de Transparencia y Acceso a la Información Pública del Estado de México y Municipios.</w:t>
      </w:r>
    </w:p>
    <w:p w:rsidR="007F6E44" w:rsidRPr="00A27669" w:rsidRDefault="007F6E44" w:rsidP="00E26F5E">
      <w:pPr>
        <w:pStyle w:val="Prrafodelista"/>
        <w:numPr>
          <w:ilvl w:val="0"/>
          <w:numId w:val="4"/>
        </w:numPr>
        <w:tabs>
          <w:tab w:val="left" w:pos="567"/>
        </w:tabs>
        <w:spacing w:before="360" w:after="240" w:line="360" w:lineRule="auto"/>
        <w:ind w:left="0" w:firstLine="0"/>
        <w:jc w:val="both"/>
        <w:rPr>
          <w:rFonts w:ascii="Palatino Linotype" w:hAnsi="Palatino Linotype"/>
        </w:rPr>
      </w:pPr>
      <w:r w:rsidRPr="00A27669">
        <w:rPr>
          <w:rFonts w:ascii="Palatino Linotype" w:hAnsi="Palatino Linotype" w:cs="Arial"/>
        </w:rPr>
        <w:t xml:space="preserve">En </w:t>
      </w:r>
      <w:r w:rsidRPr="00A27669">
        <w:rPr>
          <w:rFonts w:ascii="Palatino Linotype" w:hAnsi="Palatino Linotype" w:cs="Arial"/>
          <w:color w:val="000000" w:themeColor="text1"/>
        </w:rPr>
        <w:t xml:space="preserve">fecha </w:t>
      </w:r>
      <w:r w:rsidR="005D25B3" w:rsidRPr="00854F74">
        <w:rPr>
          <w:rFonts w:ascii="Palatino Linotype" w:hAnsi="Palatino Linotype"/>
          <w:color w:val="000000" w:themeColor="text1"/>
        </w:rPr>
        <w:t>diecinueve</w:t>
      </w:r>
      <w:r w:rsidRPr="00854F74">
        <w:rPr>
          <w:rFonts w:ascii="Palatino Linotype" w:hAnsi="Palatino Linotype" w:cs="Arial"/>
          <w:color w:val="000000" w:themeColor="text1"/>
        </w:rPr>
        <w:t xml:space="preserve"> </w:t>
      </w:r>
      <w:r w:rsidRPr="00854F74">
        <w:rPr>
          <w:rFonts w:ascii="Palatino Linotype" w:hAnsi="Palatino Linotype" w:cs="Arial"/>
          <w:color w:val="000000" w:themeColor="text1"/>
          <w:lang w:val="es-ES_tradnl"/>
        </w:rPr>
        <w:t xml:space="preserve">de </w:t>
      </w:r>
      <w:r w:rsidR="005D25B3" w:rsidRPr="00854F74">
        <w:rPr>
          <w:rFonts w:ascii="Palatino Linotype" w:hAnsi="Palatino Linotype" w:cs="Arial"/>
          <w:color w:val="000000" w:themeColor="text1"/>
          <w:lang w:val="es-ES_tradnl"/>
        </w:rPr>
        <w:t>marzo</w:t>
      </w:r>
      <w:r w:rsidRPr="00854F74">
        <w:rPr>
          <w:rFonts w:ascii="Palatino Linotype" w:hAnsi="Palatino Linotype" w:cs="Arial"/>
          <w:color w:val="000000" w:themeColor="text1"/>
          <w:lang w:val="es-ES_tradnl"/>
        </w:rPr>
        <w:t xml:space="preserve"> de dos mil </w:t>
      </w:r>
      <w:r w:rsidRPr="00854F74">
        <w:rPr>
          <w:rFonts w:ascii="Palatino Linotype" w:hAnsi="Palatino Linotype"/>
          <w:color w:val="000000" w:themeColor="text1"/>
        </w:rPr>
        <w:t>diecinueve</w:t>
      </w:r>
      <w:r w:rsidRPr="00854F74">
        <w:rPr>
          <w:rFonts w:ascii="Palatino Linotype" w:hAnsi="Palatino Linotype" w:cs="Arial"/>
          <w:color w:val="000000" w:themeColor="text1"/>
        </w:rPr>
        <w:t xml:space="preserve">, la </w:t>
      </w:r>
      <w:r w:rsidRPr="00A27669">
        <w:rPr>
          <w:rFonts w:ascii="Palatino Linotype" w:hAnsi="Palatino Linotype" w:cs="Arial"/>
          <w:color w:val="000000" w:themeColor="text1"/>
        </w:rPr>
        <w:t xml:space="preserve">Comisionada Ponente acordó </w:t>
      </w:r>
      <w:r w:rsidRPr="00A27669">
        <w:rPr>
          <w:rFonts w:ascii="Palatino Linotype" w:hAnsi="Palatino Linotype"/>
          <w:color w:val="000000" w:themeColor="text1"/>
        </w:rPr>
        <w:t>ampliar</w:t>
      </w:r>
      <w:r w:rsidRPr="00A27669">
        <w:rPr>
          <w:rFonts w:ascii="Palatino Linotype" w:hAnsi="Palatino Linotype" w:cs="Arial"/>
          <w:color w:val="000000" w:themeColor="text1"/>
        </w:rPr>
        <w:t xml:space="preserve"> </w:t>
      </w:r>
      <w:r w:rsidRPr="00A27669">
        <w:rPr>
          <w:rFonts w:ascii="Palatino Linotype" w:hAnsi="Palatino Linotype" w:cs="Arial"/>
        </w:rPr>
        <w:t>el</w:t>
      </w:r>
      <w:r w:rsidRPr="00A27669">
        <w:rPr>
          <w:rFonts w:ascii="Palatino Linotype" w:hAnsi="Palatino Linotype" w:cs="Arial"/>
          <w:color w:val="000000" w:themeColor="text1"/>
        </w:rPr>
        <w:t xml:space="preserve"> </w:t>
      </w:r>
      <w:r w:rsidRPr="00A27669">
        <w:rPr>
          <w:rFonts w:ascii="Palatino Linotype" w:hAnsi="Palatino Linotype" w:cs="Arial"/>
        </w:rPr>
        <w:t>plazo</w:t>
      </w:r>
      <w:r w:rsidRPr="00A27669">
        <w:rPr>
          <w:rFonts w:ascii="Palatino Linotype" w:hAnsi="Palatino Linotype" w:cs="Arial"/>
          <w:color w:val="000000" w:themeColor="text1"/>
        </w:rPr>
        <w:t xml:space="preserve"> para resolver </w:t>
      </w:r>
      <w:r w:rsidR="00FB71A5" w:rsidRPr="00A27669">
        <w:rPr>
          <w:rFonts w:ascii="Palatino Linotype" w:hAnsi="Palatino Linotype" w:cs="Arial"/>
          <w:color w:val="000000" w:themeColor="text1"/>
        </w:rPr>
        <w:t>los</w:t>
      </w:r>
      <w:r w:rsidRPr="00A27669">
        <w:rPr>
          <w:rFonts w:ascii="Palatino Linotype" w:hAnsi="Palatino Linotype" w:cs="Arial"/>
          <w:color w:val="000000" w:themeColor="text1"/>
        </w:rPr>
        <w:t xml:space="preserve"> recurso</w:t>
      </w:r>
      <w:r w:rsidR="00FB71A5" w:rsidRPr="00A27669">
        <w:rPr>
          <w:rFonts w:ascii="Palatino Linotype" w:hAnsi="Palatino Linotype" w:cs="Arial"/>
          <w:color w:val="000000" w:themeColor="text1"/>
        </w:rPr>
        <w:t>s</w:t>
      </w:r>
      <w:r w:rsidRPr="00A27669">
        <w:rPr>
          <w:rFonts w:ascii="Palatino Linotype" w:hAnsi="Palatino Linotype" w:cs="Arial"/>
          <w:color w:val="000000" w:themeColor="text1"/>
        </w:rPr>
        <w:t xml:space="preserve"> de revisión de mérito, por un periodo de hasta quince días hábiles</w:t>
      </w:r>
      <w:r w:rsidRPr="00A27669">
        <w:rPr>
          <w:rFonts w:ascii="Palatino Linotype" w:hAnsi="Palatino Linotype" w:cs="Arial"/>
        </w:rPr>
        <w:t xml:space="preserve">, de conformidad con el artículo 181, tercer párrafo de la Ley de Transparencia y Acceso a la </w:t>
      </w:r>
      <w:r w:rsidRPr="00A27669">
        <w:rPr>
          <w:rFonts w:ascii="Palatino Linotype" w:hAnsi="Palatino Linotype"/>
        </w:rPr>
        <w:t>Información</w:t>
      </w:r>
      <w:r w:rsidRPr="00A27669">
        <w:rPr>
          <w:rFonts w:ascii="Palatino Linotype" w:hAnsi="Palatino Linotype" w:cs="Arial"/>
        </w:rPr>
        <w:t xml:space="preserve"> Pública del Estado de México y Municipios.</w:t>
      </w:r>
    </w:p>
    <w:p w:rsidR="004B4CB8" w:rsidRPr="00A27669" w:rsidRDefault="004B4CB8" w:rsidP="005D25B3">
      <w:pPr>
        <w:spacing w:before="240" w:after="240" w:line="360" w:lineRule="auto"/>
        <w:jc w:val="center"/>
        <w:rPr>
          <w:rFonts w:ascii="Palatino Linotype" w:hAnsi="Palatino Linotype"/>
          <w:b/>
          <w:bCs/>
          <w:spacing w:val="40"/>
          <w:sz w:val="28"/>
        </w:rPr>
      </w:pPr>
      <w:r w:rsidRPr="00A27669">
        <w:rPr>
          <w:rFonts w:ascii="Palatino Linotype" w:hAnsi="Palatino Linotype"/>
          <w:b/>
          <w:bCs/>
          <w:spacing w:val="40"/>
          <w:sz w:val="28"/>
        </w:rPr>
        <w:t>CONSIDERANDO</w:t>
      </w:r>
    </w:p>
    <w:p w:rsidR="00AB4B9D" w:rsidRPr="00A27669" w:rsidRDefault="00AB4B9D" w:rsidP="001A4982">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27669">
        <w:rPr>
          <w:rFonts w:ascii="Palatino Linotype" w:hAnsi="Palatino Linotype"/>
          <w:b/>
        </w:rPr>
        <w:t>Competencia</w:t>
      </w:r>
      <w:r w:rsidRPr="00A27669">
        <w:rPr>
          <w:rFonts w:ascii="Palatino Linotype" w:hAnsi="Palatino Linotype"/>
        </w:rPr>
        <w:t>.</w:t>
      </w:r>
      <w:r w:rsidR="00D730A4" w:rsidRPr="00A27669">
        <w:rPr>
          <w:rFonts w:ascii="Palatino Linotype" w:hAnsi="Palatino Linotype"/>
          <w:b/>
        </w:rPr>
        <w:t xml:space="preserve"> </w:t>
      </w:r>
      <w:r w:rsidR="00E26F5E" w:rsidRPr="00A2766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E26F5E" w:rsidRPr="00A27669">
        <w:rPr>
          <w:rFonts w:ascii="Palatino Linotype" w:hAnsi="Palatino Linotype" w:cs="Arial"/>
        </w:rPr>
        <w:t>.</w:t>
      </w:r>
    </w:p>
    <w:p w:rsidR="0034196C" w:rsidRPr="00A27669" w:rsidRDefault="0034196C" w:rsidP="00C77A66">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A27669">
        <w:rPr>
          <w:rFonts w:ascii="Palatino Linotype" w:hAnsi="Palatino Linotype" w:cs="Arial"/>
          <w:b/>
        </w:rPr>
        <w:lastRenderedPageBreak/>
        <w:t>Interés.</w:t>
      </w:r>
      <w:r w:rsidR="00D730A4" w:rsidRPr="00A27669">
        <w:rPr>
          <w:rFonts w:ascii="Palatino Linotype" w:hAnsi="Palatino Linotype" w:cs="Arial"/>
        </w:rPr>
        <w:t xml:space="preserve"> </w:t>
      </w:r>
      <w:r w:rsidR="00FB71A5" w:rsidRPr="00A27669">
        <w:rPr>
          <w:rFonts w:ascii="Palatino Linotype" w:hAnsi="Palatino Linotype" w:cs="Arial"/>
        </w:rPr>
        <w:t xml:space="preserve">Los recursos de revisión fueron interpuestos por parte legítima en atención a que fueron </w:t>
      </w:r>
      <w:r w:rsidR="00FB71A5" w:rsidRPr="00A27669">
        <w:rPr>
          <w:rFonts w:ascii="Palatino Linotype" w:hAnsi="Palatino Linotype"/>
        </w:rPr>
        <w:t>presentados</w:t>
      </w:r>
      <w:r w:rsidR="00FB71A5" w:rsidRPr="00A27669">
        <w:rPr>
          <w:rFonts w:ascii="Palatino Linotype" w:hAnsi="Palatino Linotype" w:cs="Arial"/>
        </w:rPr>
        <w:t xml:space="preserve"> por </w:t>
      </w:r>
      <w:r w:rsidR="00FB71A5" w:rsidRPr="00A27669">
        <w:rPr>
          <w:rFonts w:ascii="Palatino Linotype" w:hAnsi="Palatino Linotype" w:cs="Arial"/>
          <w:b/>
        </w:rPr>
        <w:t>EL RECURRENTE</w:t>
      </w:r>
      <w:r w:rsidR="00FB71A5" w:rsidRPr="00A27669">
        <w:rPr>
          <w:rFonts w:ascii="Palatino Linotype" w:hAnsi="Palatino Linotype" w:cs="Arial"/>
          <w:snapToGrid w:val="0"/>
        </w:rPr>
        <w:t xml:space="preserve">, </w:t>
      </w:r>
      <w:r w:rsidR="00FB71A5" w:rsidRPr="00A27669">
        <w:rPr>
          <w:rFonts w:ascii="Palatino Linotype" w:hAnsi="Palatino Linotype" w:cs="Arial"/>
        </w:rPr>
        <w:t>quien</w:t>
      </w:r>
      <w:r w:rsidR="00FB71A5" w:rsidRPr="00A27669">
        <w:rPr>
          <w:rFonts w:ascii="Palatino Linotype" w:hAnsi="Palatino Linotype" w:cs="Arial"/>
          <w:snapToGrid w:val="0"/>
        </w:rPr>
        <w:t xml:space="preserve"> </w:t>
      </w:r>
      <w:r w:rsidR="00FB71A5" w:rsidRPr="00A27669">
        <w:rPr>
          <w:rFonts w:ascii="Palatino Linotype" w:hAnsi="Palatino Linotype"/>
        </w:rPr>
        <w:t>formuló</w:t>
      </w:r>
      <w:r w:rsidR="00FB71A5" w:rsidRPr="00A27669">
        <w:rPr>
          <w:rFonts w:ascii="Palatino Linotype" w:hAnsi="Palatino Linotype" w:cs="Arial"/>
          <w:snapToGrid w:val="0"/>
        </w:rPr>
        <w:t xml:space="preserve"> las </w:t>
      </w:r>
      <w:r w:rsidR="00FB71A5" w:rsidRPr="00A27669">
        <w:rPr>
          <w:rFonts w:ascii="Palatino Linotype" w:hAnsi="Palatino Linotype" w:cs="Arial"/>
        </w:rPr>
        <w:t>solicitudes</w:t>
      </w:r>
      <w:r w:rsidR="00FB71A5" w:rsidRPr="00A27669">
        <w:rPr>
          <w:rFonts w:ascii="Palatino Linotype" w:hAnsi="Palatino Linotype" w:cs="Arial"/>
          <w:snapToGrid w:val="0"/>
        </w:rPr>
        <w:t xml:space="preserve"> de información pública </w:t>
      </w:r>
      <w:r w:rsidR="00FB71A5" w:rsidRPr="00A27669">
        <w:rPr>
          <w:rFonts w:ascii="Palatino Linotype" w:hAnsi="Palatino Linotype"/>
        </w:rPr>
        <w:t>números</w:t>
      </w:r>
      <w:r w:rsidR="00FB71A5" w:rsidRPr="00A27669">
        <w:rPr>
          <w:rFonts w:ascii="Palatino Linotype" w:hAnsi="Palatino Linotype" w:cs="Arial"/>
          <w:snapToGrid w:val="0"/>
        </w:rPr>
        <w:t xml:space="preserve"> </w:t>
      </w:r>
      <w:r w:rsidR="00013422" w:rsidRPr="00A27669">
        <w:rPr>
          <w:rFonts w:ascii="Palatino Linotype" w:hAnsi="Palatino Linotype"/>
          <w:b/>
          <w:bCs/>
        </w:rPr>
        <w:t xml:space="preserve">01720/UPVT/IP/2018 </w:t>
      </w:r>
      <w:r w:rsidR="00013422" w:rsidRPr="00A27669">
        <w:rPr>
          <w:rFonts w:ascii="Palatino Linotype" w:hAnsi="Palatino Linotype"/>
          <w:bCs/>
        </w:rPr>
        <w:t>y</w:t>
      </w:r>
      <w:r w:rsidR="00013422" w:rsidRPr="00A27669">
        <w:rPr>
          <w:rFonts w:ascii="Palatino Linotype" w:hAnsi="Palatino Linotype"/>
          <w:b/>
          <w:bCs/>
        </w:rPr>
        <w:t xml:space="preserve"> 01721/UPVT/IP/2018</w:t>
      </w:r>
      <w:r w:rsidR="00FB71A5" w:rsidRPr="00A27669">
        <w:rPr>
          <w:rFonts w:ascii="Palatino Linotype" w:hAnsi="Palatino Linotype" w:cs="Arial"/>
        </w:rPr>
        <w:t>.</w:t>
      </w:r>
    </w:p>
    <w:p w:rsidR="00FB71A5" w:rsidRPr="00A27669" w:rsidRDefault="00FB71A5" w:rsidP="00FB71A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A27669">
        <w:rPr>
          <w:rFonts w:ascii="Palatino Linotype" w:hAnsi="Palatino Linotype" w:cs="Arial"/>
          <w:b/>
        </w:rPr>
        <w:t>Justificación de la Acumulación de los recursos.</w:t>
      </w:r>
      <w:r w:rsidRPr="00A27669">
        <w:rPr>
          <w:rFonts w:ascii="Palatino Linotype" w:hAnsi="Palatino Linotype" w:cs="Arial"/>
        </w:rPr>
        <w:t xml:space="preserve"> De las constancias que obran en los expedientes, se advierte que los recu</w:t>
      </w:r>
      <w:r w:rsidRPr="00A27669">
        <w:rPr>
          <w:rFonts w:ascii="Palatino Linotype" w:hAnsi="Palatino Linotype" w:cs="Arial"/>
          <w:snapToGrid w:val="0"/>
        </w:rPr>
        <w:t>r</w:t>
      </w:r>
      <w:r w:rsidRPr="00A27669">
        <w:rPr>
          <w:rFonts w:ascii="Palatino Linotype" w:hAnsi="Palatino Linotype" w:cs="Arial"/>
        </w:rPr>
        <w:t>sos de revisión</w:t>
      </w:r>
      <w:r w:rsidRPr="00A27669">
        <w:rPr>
          <w:rFonts w:ascii="Palatino Linotype" w:hAnsi="Palatino Linotype"/>
        </w:rPr>
        <w:t xml:space="preserve"> </w:t>
      </w:r>
      <w:r w:rsidRPr="00A27669">
        <w:rPr>
          <w:rFonts w:ascii="Palatino Linotype" w:hAnsi="Palatino Linotype"/>
          <w:b/>
          <w:lang w:val="es-ES_tradnl"/>
        </w:rPr>
        <w:t xml:space="preserve">00257/INFOEM/IP/RR/2019 </w:t>
      </w:r>
      <w:r w:rsidRPr="00A27669">
        <w:rPr>
          <w:rFonts w:ascii="Palatino Linotype" w:hAnsi="Palatino Linotype"/>
          <w:lang w:val="es-ES_tradnl"/>
        </w:rPr>
        <w:t xml:space="preserve">y </w:t>
      </w:r>
      <w:r w:rsidRPr="00A27669">
        <w:rPr>
          <w:rFonts w:ascii="Palatino Linotype" w:hAnsi="Palatino Linotype"/>
          <w:b/>
          <w:lang w:val="es-ES_tradnl"/>
        </w:rPr>
        <w:t>00258/INFOEM/IP/RR/2019</w:t>
      </w:r>
      <w:r w:rsidRPr="00A27669">
        <w:rPr>
          <w:rFonts w:ascii="Palatino Linotype" w:hAnsi="Palatino Linotype" w:cs="Arial"/>
        </w:rPr>
        <w:t>,</w:t>
      </w:r>
      <w:r w:rsidRPr="00A27669">
        <w:rPr>
          <w:rFonts w:ascii="Palatino Linotype" w:hAnsi="Palatino Linotype" w:cs="Arial"/>
          <w:b/>
        </w:rPr>
        <w:t xml:space="preserve"> </w:t>
      </w:r>
      <w:r w:rsidRPr="00A27669">
        <w:rPr>
          <w:rFonts w:ascii="Palatino Linotype" w:hAnsi="Palatino Linotype" w:cs="Arial"/>
        </w:rPr>
        <w:t xml:space="preserve">fueron presentados por la misma </w:t>
      </w:r>
      <w:r w:rsidRPr="00A27669">
        <w:rPr>
          <w:rFonts w:ascii="Palatino Linotype" w:hAnsi="Palatino Linotype" w:cs="Arial"/>
          <w:b/>
        </w:rPr>
        <w:t>RECURRENTE</w:t>
      </w:r>
      <w:r w:rsidRPr="00A27669">
        <w:rPr>
          <w:rFonts w:ascii="Palatino Linotype" w:hAnsi="Palatino Linotype" w:cs="Arial"/>
        </w:rPr>
        <w:t xml:space="preserve"> y ante el mismo </w:t>
      </w:r>
      <w:r w:rsidRPr="00A27669">
        <w:rPr>
          <w:rFonts w:ascii="Palatino Linotype" w:hAnsi="Palatino Linotype" w:cs="Arial"/>
          <w:b/>
        </w:rPr>
        <w:t>SUJETO OBLIGADO</w:t>
      </w:r>
      <w:r w:rsidRPr="00A27669">
        <w:rPr>
          <w:rFonts w:ascii="Palatino Linotype" w:hAnsi="Palatino Linotype" w:cs="Arial"/>
        </w:rPr>
        <w:t xml:space="preserve">; asimismo, a consideración del Pleno de este Instituto, resultó conveniente su trámite de forma </w:t>
      </w:r>
      <w:r w:rsidRPr="00A27669">
        <w:rPr>
          <w:rFonts w:ascii="Palatino Linotype" w:hAnsi="Palatino Linotype"/>
        </w:rPr>
        <w:t>unificada</w:t>
      </w:r>
      <w:r w:rsidRPr="00A27669">
        <w:rPr>
          <w:rFonts w:ascii="Palatino Linotype" w:hAnsi="Palatino Linotype" w:cs="Arial"/>
        </w:rPr>
        <w:t xml:space="preserve"> </w:t>
      </w:r>
      <w:r w:rsidRPr="00A27669">
        <w:rPr>
          <w:rFonts w:ascii="Palatino Linotype" w:hAnsi="Palatino Linotype" w:cs="Arial"/>
          <w:b/>
        </w:rPr>
        <w:t>para evitar la emisión de resoluciones contradictorias</w:t>
      </w:r>
      <w:r w:rsidRPr="00A27669">
        <w:rPr>
          <w:rFonts w:ascii="Palatino Linotype" w:hAnsi="Palatino Linotype" w:cs="Arial"/>
        </w:rPr>
        <w:t>, por lo que determinó acordar su acumulación, de conformidad con lo dispuesto en el artículo 18 del Código de Procedimientos Administrativos del Estado de México, de aplicación supletoria en términos del artículo 195 de la</w:t>
      </w:r>
      <w:r w:rsidRPr="00A27669">
        <w:rPr>
          <w:rFonts w:ascii="Palatino Linotype" w:hAnsi="Palatino Linotype"/>
        </w:rPr>
        <w:t xml:space="preserve"> Ley de Transparencia y Acceso a la Información Pública del Estado de México y Municipios, que a la letra señalan:</w:t>
      </w:r>
    </w:p>
    <w:p w:rsidR="00FB71A5" w:rsidRPr="00A27669" w:rsidRDefault="00FB71A5" w:rsidP="00C81C58">
      <w:pPr>
        <w:spacing w:before="240" w:after="120"/>
        <w:ind w:left="709" w:right="709"/>
        <w:jc w:val="center"/>
        <w:rPr>
          <w:rFonts w:ascii="Palatino Linotype" w:hAnsi="Palatino Linotype" w:cs="Arial"/>
          <w:b/>
          <w:i/>
          <w:sz w:val="22"/>
          <w:szCs w:val="22"/>
        </w:rPr>
      </w:pPr>
      <w:r w:rsidRPr="00A27669">
        <w:rPr>
          <w:rFonts w:ascii="Palatino Linotype" w:hAnsi="Palatino Linotype" w:cs="Arial"/>
          <w:b/>
          <w:i/>
          <w:sz w:val="22"/>
          <w:szCs w:val="22"/>
        </w:rPr>
        <w:t>Ley de Transparencia y Acceso a la Información Pública del Estado de México y Municipios</w:t>
      </w:r>
    </w:p>
    <w:p w:rsidR="00FB71A5" w:rsidRPr="00A27669" w:rsidRDefault="00FB71A5" w:rsidP="00FB71A5">
      <w:pPr>
        <w:spacing w:before="160" w:after="160"/>
        <w:ind w:left="709" w:right="709"/>
        <w:jc w:val="both"/>
        <w:rPr>
          <w:rFonts w:ascii="Palatino Linotype" w:hAnsi="Palatino Linotype" w:cs="Arial"/>
          <w:i/>
          <w:sz w:val="22"/>
          <w:szCs w:val="22"/>
        </w:rPr>
      </w:pPr>
      <w:r w:rsidRPr="00A27669">
        <w:rPr>
          <w:rFonts w:ascii="Palatino Linotype" w:hAnsi="Palatino Linotype" w:cs="Arial"/>
          <w:i/>
          <w:sz w:val="22"/>
          <w:szCs w:val="22"/>
        </w:rPr>
        <w:t>“</w:t>
      </w:r>
      <w:r w:rsidRPr="00A27669">
        <w:rPr>
          <w:rFonts w:ascii="Palatino Linotype" w:hAnsi="Palatino Linotype" w:cs="Arial"/>
          <w:b/>
          <w:i/>
          <w:sz w:val="22"/>
          <w:szCs w:val="22"/>
        </w:rPr>
        <w:t xml:space="preserve">Artículo 195. </w:t>
      </w:r>
      <w:r w:rsidRPr="00A27669">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FB71A5" w:rsidRPr="00A27669" w:rsidRDefault="00FB71A5" w:rsidP="00FB71A5">
      <w:pPr>
        <w:spacing w:before="360" w:after="120"/>
        <w:ind w:left="709" w:right="709"/>
        <w:jc w:val="center"/>
        <w:rPr>
          <w:rFonts w:ascii="Palatino Linotype" w:hAnsi="Palatino Linotype" w:cs="Arial"/>
          <w:b/>
          <w:i/>
          <w:sz w:val="22"/>
          <w:szCs w:val="22"/>
        </w:rPr>
      </w:pPr>
      <w:r w:rsidRPr="00A27669">
        <w:rPr>
          <w:rFonts w:ascii="Palatino Linotype" w:hAnsi="Palatino Linotype" w:cs="Arial"/>
          <w:b/>
          <w:i/>
          <w:sz w:val="22"/>
          <w:szCs w:val="22"/>
        </w:rPr>
        <w:t>Código de Procedimientos Administrativos del Estado de México</w:t>
      </w:r>
    </w:p>
    <w:p w:rsidR="00FB71A5" w:rsidRPr="00A27669" w:rsidRDefault="00FB71A5" w:rsidP="00FB71A5">
      <w:pPr>
        <w:spacing w:before="160" w:after="160"/>
        <w:ind w:left="709" w:right="709"/>
        <w:jc w:val="both"/>
        <w:rPr>
          <w:rFonts w:ascii="Palatino Linotype" w:hAnsi="Palatino Linotype" w:cs="Arial"/>
          <w:i/>
          <w:sz w:val="22"/>
          <w:szCs w:val="22"/>
        </w:rPr>
      </w:pPr>
      <w:r w:rsidRPr="00A27669">
        <w:rPr>
          <w:rFonts w:ascii="Palatino Linotype" w:hAnsi="Palatino Linotype" w:cs="Arial"/>
          <w:i/>
          <w:sz w:val="22"/>
          <w:szCs w:val="22"/>
        </w:rPr>
        <w:t>“</w:t>
      </w:r>
      <w:r w:rsidRPr="00A27669">
        <w:rPr>
          <w:rFonts w:ascii="Palatino Linotype" w:hAnsi="Palatino Linotype" w:cs="Arial"/>
          <w:b/>
          <w:i/>
          <w:sz w:val="22"/>
          <w:szCs w:val="22"/>
        </w:rPr>
        <w:t>Artículo 18</w:t>
      </w:r>
      <w:r w:rsidRPr="00A27669">
        <w:rPr>
          <w:rFonts w:ascii="Palatino Linotype" w:hAnsi="Palatino Linotype" w:cs="Arial"/>
          <w:i/>
          <w:sz w:val="22"/>
          <w:szCs w:val="22"/>
        </w:rPr>
        <w:t xml:space="preserve">.- </w:t>
      </w:r>
      <w:r w:rsidRPr="00A27669">
        <w:rPr>
          <w:rFonts w:ascii="Palatino Linotype" w:hAnsi="Palatino Linotype" w:cs="Arial"/>
          <w:b/>
          <w:i/>
          <w:sz w:val="22"/>
          <w:szCs w:val="22"/>
        </w:rPr>
        <w:t xml:space="preserve">La autoridad administrativa o el Tribunal </w:t>
      </w:r>
      <w:r w:rsidRPr="00A27669">
        <w:rPr>
          <w:rFonts w:ascii="Palatino Linotype" w:hAnsi="Palatino Linotype" w:cs="Arial"/>
          <w:b/>
          <w:i/>
          <w:sz w:val="22"/>
          <w:szCs w:val="22"/>
          <w:u w:val="single"/>
        </w:rPr>
        <w:t>acordarán la acumulación de los expedientes</w:t>
      </w:r>
      <w:r w:rsidRPr="00A27669">
        <w:rPr>
          <w:rFonts w:ascii="Palatino Linotype" w:hAnsi="Palatino Linotype" w:cs="Arial"/>
          <w:b/>
          <w:i/>
          <w:sz w:val="22"/>
          <w:szCs w:val="22"/>
        </w:rPr>
        <w:t xml:space="preserve"> del procedimiento y proceso administrativo que ante ellos se sigan, de oficio</w:t>
      </w:r>
      <w:r w:rsidRPr="00A27669">
        <w:rPr>
          <w:rFonts w:ascii="Palatino Linotype" w:hAnsi="Palatino Linotype" w:cs="Arial"/>
          <w:i/>
          <w:sz w:val="22"/>
          <w:szCs w:val="22"/>
        </w:rPr>
        <w:t xml:space="preserve"> o a petición de parte, </w:t>
      </w:r>
      <w:r w:rsidRPr="00A27669">
        <w:rPr>
          <w:rFonts w:ascii="Palatino Linotype" w:hAnsi="Palatino Linotype" w:cs="Arial"/>
          <w:b/>
          <w:i/>
          <w:sz w:val="22"/>
          <w:szCs w:val="22"/>
          <w:u w:val="single"/>
        </w:rPr>
        <w:t>cuando las partes o los actos administrativos sean iguales</w:t>
      </w:r>
      <w:r w:rsidRPr="00A27669">
        <w:rPr>
          <w:rFonts w:ascii="Palatino Linotype" w:hAnsi="Palatino Linotype" w:cs="Arial"/>
          <w:i/>
          <w:sz w:val="22"/>
          <w:szCs w:val="22"/>
        </w:rPr>
        <w:t xml:space="preserve">, se trate de actos conexos o </w:t>
      </w:r>
      <w:r w:rsidRPr="00A27669">
        <w:rPr>
          <w:rFonts w:ascii="Palatino Linotype" w:hAnsi="Palatino Linotype" w:cs="Arial"/>
          <w:b/>
          <w:i/>
          <w:sz w:val="22"/>
          <w:szCs w:val="22"/>
          <w:u w:val="single"/>
        </w:rPr>
        <w:t xml:space="preserve">resulte conveniente el trámite unificado de los </w:t>
      </w:r>
      <w:r w:rsidRPr="00A27669">
        <w:rPr>
          <w:rFonts w:ascii="Palatino Linotype" w:hAnsi="Palatino Linotype" w:cs="Arial"/>
          <w:b/>
          <w:i/>
          <w:sz w:val="22"/>
          <w:szCs w:val="22"/>
          <w:u w:val="single"/>
          <w:lang w:eastAsia="es-MX"/>
        </w:rPr>
        <w:t>asuntos</w:t>
      </w:r>
      <w:r w:rsidRPr="00A27669">
        <w:rPr>
          <w:rFonts w:ascii="Palatino Linotype" w:hAnsi="Palatino Linotype" w:cs="Arial"/>
          <w:b/>
          <w:i/>
          <w:sz w:val="22"/>
          <w:szCs w:val="22"/>
          <w:u w:val="single"/>
        </w:rPr>
        <w:t xml:space="preserve">, para evitar la emisión de resoluciones </w:t>
      </w:r>
      <w:r w:rsidRPr="00A27669">
        <w:rPr>
          <w:rFonts w:ascii="Palatino Linotype" w:hAnsi="Palatino Linotype" w:cs="Arial"/>
          <w:b/>
          <w:i/>
          <w:sz w:val="22"/>
          <w:szCs w:val="22"/>
          <w:u w:val="single"/>
        </w:rPr>
        <w:lastRenderedPageBreak/>
        <w:t>contradictorias</w:t>
      </w:r>
      <w:r w:rsidRPr="00A27669">
        <w:rPr>
          <w:rFonts w:ascii="Palatino Linotype" w:hAnsi="Palatino Linotype" w:cs="Arial"/>
          <w:i/>
          <w:sz w:val="22"/>
          <w:szCs w:val="22"/>
        </w:rPr>
        <w:t>. La misma regla se aplicará, en lo conducente, para la separación de los expedientes.”</w:t>
      </w:r>
    </w:p>
    <w:p w:rsidR="00FB71A5" w:rsidRPr="00A27669" w:rsidRDefault="00FB71A5" w:rsidP="00FB71A5">
      <w:pPr>
        <w:spacing w:before="160" w:after="160"/>
        <w:ind w:left="709" w:right="709"/>
        <w:jc w:val="both"/>
        <w:rPr>
          <w:rFonts w:ascii="Palatino Linotype" w:hAnsi="Palatino Linotype" w:cs="Arial"/>
          <w:sz w:val="22"/>
          <w:szCs w:val="22"/>
        </w:rPr>
      </w:pPr>
      <w:r w:rsidRPr="00A27669">
        <w:rPr>
          <w:rFonts w:ascii="Palatino Linotype" w:hAnsi="Palatino Linotype" w:cs="Arial"/>
          <w:sz w:val="22"/>
          <w:szCs w:val="22"/>
        </w:rPr>
        <w:t>(Énfasis añadido)</w:t>
      </w:r>
    </w:p>
    <w:p w:rsidR="00FB71A5" w:rsidRPr="00A27669" w:rsidRDefault="00FB71A5" w:rsidP="00B319F5">
      <w:pPr>
        <w:pStyle w:val="Encabezado"/>
        <w:spacing w:before="240" w:after="240" w:line="360" w:lineRule="auto"/>
        <w:jc w:val="both"/>
        <w:rPr>
          <w:rFonts w:ascii="Palatino Linotype" w:hAnsi="Palatino Linotype" w:cs="Arial"/>
          <w:lang w:val="es-MX"/>
        </w:rPr>
      </w:pPr>
      <w:r w:rsidRPr="00A27669">
        <w:rPr>
          <w:rFonts w:ascii="Palatino Linotype" w:hAnsi="Palatino Linotype" w:cs="Arial"/>
          <w:lang w:val="es-MX"/>
        </w:rPr>
        <w:t>De lo dispuesto en la normativa anterior, dicha acumulación procede cuando:</w:t>
      </w:r>
    </w:p>
    <w:p w:rsidR="00FB71A5" w:rsidRPr="00A27669" w:rsidRDefault="00FB71A5" w:rsidP="00252F68">
      <w:pPr>
        <w:pStyle w:val="Encabezado"/>
        <w:numPr>
          <w:ilvl w:val="0"/>
          <w:numId w:val="8"/>
        </w:numPr>
        <w:spacing w:before="240" w:after="240" w:line="360" w:lineRule="auto"/>
        <w:jc w:val="both"/>
        <w:rPr>
          <w:rFonts w:ascii="Palatino Linotype" w:hAnsi="Palatino Linotype" w:cs="Arial"/>
          <w:lang w:val="es-MX"/>
        </w:rPr>
      </w:pPr>
      <w:r w:rsidRPr="00A27669">
        <w:rPr>
          <w:rFonts w:ascii="Palatino Linotype" w:hAnsi="Palatino Linotype" w:cs="Arial"/>
          <w:lang w:val="es-MX"/>
        </w:rPr>
        <w:t>El solicitante y la información referida sean las mismas;</w:t>
      </w:r>
    </w:p>
    <w:p w:rsidR="00FB71A5" w:rsidRPr="00A27669" w:rsidRDefault="00FB71A5" w:rsidP="00252F68">
      <w:pPr>
        <w:pStyle w:val="Encabezado"/>
        <w:numPr>
          <w:ilvl w:val="0"/>
          <w:numId w:val="8"/>
        </w:numPr>
        <w:spacing w:before="240" w:after="240" w:line="360" w:lineRule="auto"/>
        <w:jc w:val="both"/>
        <w:rPr>
          <w:rFonts w:ascii="Palatino Linotype" w:hAnsi="Palatino Linotype" w:cs="Arial"/>
          <w:lang w:val="es-MX"/>
        </w:rPr>
      </w:pPr>
      <w:r w:rsidRPr="00A27669">
        <w:rPr>
          <w:rFonts w:ascii="Palatino Linotype" w:hAnsi="Palatino Linotype" w:cs="Arial"/>
          <w:b/>
          <w:u w:val="single"/>
          <w:lang w:val="es-MX"/>
        </w:rPr>
        <w:t>Las partes</w:t>
      </w:r>
      <w:r w:rsidRPr="00A27669">
        <w:rPr>
          <w:rFonts w:ascii="Palatino Linotype" w:hAnsi="Palatino Linotype" w:cs="Arial"/>
          <w:b/>
          <w:lang w:val="es-MX"/>
        </w:rPr>
        <w:t xml:space="preserve"> </w:t>
      </w:r>
      <w:r w:rsidRPr="00A27669">
        <w:rPr>
          <w:rFonts w:ascii="Palatino Linotype" w:hAnsi="Palatino Linotype" w:cs="Arial"/>
          <w:lang w:val="es-MX"/>
        </w:rPr>
        <w:t>o los actos impugnados</w:t>
      </w:r>
      <w:r w:rsidRPr="00A27669">
        <w:rPr>
          <w:rFonts w:ascii="Palatino Linotype" w:hAnsi="Palatino Linotype" w:cs="Arial"/>
          <w:b/>
          <w:lang w:val="es-MX"/>
        </w:rPr>
        <w:t xml:space="preserve"> </w:t>
      </w:r>
      <w:r w:rsidRPr="00A27669">
        <w:rPr>
          <w:rFonts w:ascii="Palatino Linotype" w:hAnsi="Palatino Linotype" w:cs="Arial"/>
          <w:b/>
          <w:u w:val="single"/>
          <w:lang w:val="es-MX"/>
        </w:rPr>
        <w:t>sean iguales</w:t>
      </w:r>
      <w:r w:rsidRPr="00A27669">
        <w:rPr>
          <w:rFonts w:ascii="Palatino Linotype" w:hAnsi="Palatino Linotype" w:cs="Arial"/>
          <w:lang w:val="es-MX"/>
        </w:rPr>
        <w:t>;</w:t>
      </w:r>
    </w:p>
    <w:p w:rsidR="00FB71A5" w:rsidRPr="00A27669" w:rsidRDefault="00FB71A5" w:rsidP="00252F68">
      <w:pPr>
        <w:pStyle w:val="Encabezado"/>
        <w:numPr>
          <w:ilvl w:val="0"/>
          <w:numId w:val="8"/>
        </w:numPr>
        <w:spacing w:before="240" w:after="240" w:line="360" w:lineRule="auto"/>
        <w:jc w:val="both"/>
        <w:rPr>
          <w:rFonts w:ascii="Palatino Linotype" w:hAnsi="Palatino Linotype" w:cs="Arial"/>
          <w:lang w:val="es-MX"/>
        </w:rPr>
      </w:pPr>
      <w:r w:rsidRPr="00A27669">
        <w:rPr>
          <w:rFonts w:ascii="Palatino Linotype" w:hAnsi="Palatino Linotype" w:cs="Arial"/>
          <w:b/>
          <w:u w:val="single"/>
          <w:lang w:val="es-MX"/>
        </w:rPr>
        <w:t>Cuando se trate del mismo solicitante y mismo Sujeto Obligado</w:t>
      </w:r>
      <w:r w:rsidRPr="00A27669">
        <w:rPr>
          <w:rFonts w:ascii="Palatino Linotype" w:hAnsi="Palatino Linotype" w:cs="Arial"/>
          <w:lang w:val="es-MX"/>
        </w:rPr>
        <w:t>; y</w:t>
      </w:r>
    </w:p>
    <w:p w:rsidR="00FB71A5" w:rsidRPr="00A27669" w:rsidRDefault="00FB71A5" w:rsidP="00252F68">
      <w:pPr>
        <w:pStyle w:val="Encabezado"/>
        <w:numPr>
          <w:ilvl w:val="0"/>
          <w:numId w:val="8"/>
        </w:numPr>
        <w:spacing w:before="240" w:after="240" w:line="360" w:lineRule="auto"/>
        <w:ind w:left="357" w:hanging="357"/>
        <w:jc w:val="both"/>
        <w:rPr>
          <w:rFonts w:ascii="Palatino Linotype" w:hAnsi="Palatino Linotype" w:cs="Arial"/>
          <w:lang w:val="es-MX"/>
        </w:rPr>
      </w:pPr>
      <w:r w:rsidRPr="00A27669">
        <w:rPr>
          <w:rFonts w:ascii="Palatino Linotype" w:hAnsi="Palatino Linotype" w:cs="Arial"/>
          <w:b/>
          <w:u w:val="single"/>
          <w:lang w:val="es-MX"/>
        </w:rPr>
        <w:t>Aun tratándose de solicitudes diversas, resulte conveniente la resolución unificada de los asuntos</w:t>
      </w:r>
      <w:r w:rsidRPr="00A27669">
        <w:rPr>
          <w:rFonts w:ascii="Palatino Linotype" w:hAnsi="Palatino Linotype" w:cs="Arial"/>
          <w:i/>
          <w:lang w:val="es-MX"/>
        </w:rPr>
        <w:t>.</w:t>
      </w:r>
    </w:p>
    <w:p w:rsidR="00FB71A5" w:rsidRPr="00A27669" w:rsidRDefault="00FB71A5" w:rsidP="00FB71A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27669">
        <w:rPr>
          <w:rFonts w:ascii="Palatino Linotype" w:hAnsi="Palatino Linotype" w:cs="Arial"/>
        </w:rPr>
        <w:t xml:space="preserve">De esta suerte, tal y como se mencionó anteriormente, los recursos de revisión que nos ocupan fueron interpuestos por la misma </w:t>
      </w:r>
      <w:r w:rsidRPr="00A27669">
        <w:rPr>
          <w:rFonts w:ascii="Palatino Linotype" w:hAnsi="Palatino Linotype" w:cs="Arial"/>
          <w:b/>
        </w:rPr>
        <w:t>RECURRENTE</w:t>
      </w:r>
      <w:r w:rsidRPr="00A27669">
        <w:rPr>
          <w:rFonts w:ascii="Palatino Linotype" w:hAnsi="Palatino Linotype" w:cs="Arial"/>
        </w:rPr>
        <w:t xml:space="preserve"> ante el mismo </w:t>
      </w:r>
      <w:r w:rsidRPr="00A27669">
        <w:rPr>
          <w:rFonts w:ascii="Palatino Linotype" w:hAnsi="Palatino Linotype" w:cs="Arial"/>
          <w:b/>
        </w:rPr>
        <w:t>SUJETO OBLIGADO</w:t>
      </w:r>
      <w:r w:rsidRPr="00A27669">
        <w:rPr>
          <w:rFonts w:ascii="Palatino Linotype" w:hAnsi="Palatino Linotype" w:cs="Arial"/>
        </w:rPr>
        <w:t>, además de que, por la similitud de la información solicitada en los referidos recursos de revisión, resulta conveniente su resolución de manera unificada o conjunta, por razones de economía procesal y, con el fin de no emitir resoluciones contradictorias entre sí, en caso de resolverlos en forma separada por Ponentes distintos.</w:t>
      </w:r>
    </w:p>
    <w:p w:rsidR="00FB71A5" w:rsidRPr="00A27669" w:rsidRDefault="00FB71A5" w:rsidP="00FB71A5">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27669">
        <w:rPr>
          <w:rFonts w:ascii="Palatino Linotype" w:hAnsi="Palatino Linotype" w:cs="Arial"/>
          <w:b/>
        </w:rPr>
        <w:t xml:space="preserve">Oportunidad. </w:t>
      </w:r>
      <w:r w:rsidRPr="00A27669">
        <w:rPr>
          <w:rFonts w:ascii="Palatino Linotype" w:hAnsi="Palatino Linotype" w:cs="Arial"/>
        </w:rPr>
        <w:t xml:space="preserve">Los recursos de revisión fueron interpuestos dentro del plazo de quince días hábiles contados a partir </w:t>
      </w:r>
      <w:r w:rsidRPr="00A27669">
        <w:rPr>
          <w:rFonts w:ascii="Palatino Linotype" w:hAnsi="Palatino Linotype"/>
        </w:rPr>
        <w:t>del</w:t>
      </w:r>
      <w:r w:rsidRPr="00A27669">
        <w:rPr>
          <w:rFonts w:ascii="Palatino Linotype" w:hAnsi="Palatino Linotype" w:cs="Arial"/>
        </w:rPr>
        <w:t xml:space="preserve"> día siguiente de aquel en que </w:t>
      </w:r>
      <w:r w:rsidRPr="00A27669">
        <w:rPr>
          <w:rFonts w:ascii="Palatino Linotype" w:hAnsi="Palatino Linotype" w:cs="Arial"/>
          <w:b/>
        </w:rPr>
        <w:t xml:space="preserve">EL RECURRENTE </w:t>
      </w:r>
      <w:r w:rsidRPr="00A27669">
        <w:rPr>
          <w:rFonts w:ascii="Palatino Linotype" w:hAnsi="Palatino Linotype" w:cs="Arial"/>
        </w:rPr>
        <w:t xml:space="preserve">tuvo conocimiento de las respuestas </w:t>
      </w:r>
      <w:r w:rsidRPr="00A27669">
        <w:rPr>
          <w:rFonts w:ascii="Palatino Linotype" w:hAnsi="Palatino Linotype" w:cs="Arial"/>
          <w:color w:val="000000"/>
        </w:rPr>
        <w:t>impugnadas</w:t>
      </w:r>
      <w:r w:rsidRPr="00A27669">
        <w:rPr>
          <w:rFonts w:ascii="Palatino Linotype" w:hAnsi="Palatino Linotype" w:cs="Arial"/>
        </w:rPr>
        <w:t>, tal y como lo prevé el artículo 178 de la Ley de Transparencia y Acceso a la Información Pública del Estado de México y Municipios, que establece:</w:t>
      </w:r>
    </w:p>
    <w:p w:rsidR="00FB71A5" w:rsidRPr="00A27669" w:rsidRDefault="00FB71A5" w:rsidP="00C9432E">
      <w:pPr>
        <w:spacing w:before="120" w:after="120"/>
        <w:ind w:left="709" w:right="709"/>
        <w:jc w:val="both"/>
        <w:rPr>
          <w:rFonts w:ascii="Palatino Linotype" w:hAnsi="Palatino Linotype" w:cs="Arial"/>
          <w:i/>
          <w:sz w:val="22"/>
          <w:szCs w:val="22"/>
        </w:rPr>
      </w:pPr>
      <w:r w:rsidRPr="00A27669">
        <w:rPr>
          <w:rFonts w:ascii="Palatino Linotype" w:hAnsi="Palatino Linotype" w:cs="Arial"/>
          <w:i/>
          <w:sz w:val="22"/>
          <w:szCs w:val="22"/>
        </w:rPr>
        <w:lastRenderedPageBreak/>
        <w:t>“</w:t>
      </w:r>
      <w:r w:rsidRPr="00A27669">
        <w:rPr>
          <w:rFonts w:ascii="Palatino Linotype" w:hAnsi="Palatino Linotype" w:cs="Arial"/>
          <w:b/>
          <w:i/>
          <w:sz w:val="22"/>
          <w:szCs w:val="22"/>
        </w:rPr>
        <w:t>Artículo 178.</w:t>
      </w:r>
      <w:r w:rsidRPr="00A2766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B71A5" w:rsidRPr="00A27669" w:rsidRDefault="00FB71A5" w:rsidP="00C9432E">
      <w:pPr>
        <w:spacing w:before="120" w:after="120"/>
        <w:ind w:left="709" w:right="709"/>
        <w:jc w:val="both"/>
        <w:rPr>
          <w:rFonts w:ascii="Palatino Linotype" w:hAnsi="Palatino Linotype" w:cs="Arial"/>
          <w:i/>
          <w:sz w:val="22"/>
          <w:szCs w:val="22"/>
        </w:rPr>
      </w:pPr>
      <w:r w:rsidRPr="00A2766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B71A5" w:rsidRPr="00A27669" w:rsidRDefault="00FB71A5" w:rsidP="00C9432E">
      <w:pPr>
        <w:spacing w:before="120" w:after="120"/>
        <w:ind w:left="709" w:right="709"/>
        <w:jc w:val="both"/>
        <w:rPr>
          <w:rFonts w:ascii="Palatino Linotype" w:hAnsi="Palatino Linotype" w:cs="Arial"/>
          <w:i/>
          <w:sz w:val="22"/>
          <w:szCs w:val="22"/>
        </w:rPr>
      </w:pPr>
      <w:r w:rsidRPr="00A2766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FB71A5" w:rsidRPr="00A27669" w:rsidRDefault="00FB71A5" w:rsidP="00C9432E">
      <w:pPr>
        <w:pStyle w:val="Prrafodelista"/>
        <w:widowControl w:val="0"/>
        <w:tabs>
          <w:tab w:val="left" w:pos="1701"/>
          <w:tab w:val="left" w:pos="1843"/>
        </w:tabs>
        <w:autoSpaceDE w:val="0"/>
        <w:autoSpaceDN w:val="0"/>
        <w:adjustRightInd w:val="0"/>
        <w:spacing w:before="240" w:after="120" w:line="360" w:lineRule="auto"/>
        <w:ind w:left="0"/>
        <w:jc w:val="both"/>
        <w:rPr>
          <w:rFonts w:ascii="Palatino Linotype" w:hAnsi="Palatino Linotype" w:cs="Arial"/>
        </w:rPr>
      </w:pPr>
      <w:r w:rsidRPr="00A27669">
        <w:rPr>
          <w:rFonts w:ascii="Palatino Linotype" w:hAnsi="Palatino Linotype" w:cs="Arial"/>
        </w:rPr>
        <w:t xml:space="preserve">En esa tesitura, atendiendo a que </w:t>
      </w:r>
      <w:r w:rsidRPr="00A27669">
        <w:rPr>
          <w:rFonts w:ascii="Palatino Linotype" w:hAnsi="Palatino Linotype" w:cs="Arial"/>
          <w:b/>
        </w:rPr>
        <w:t>EL SUJETO OBLIGADO</w:t>
      </w:r>
      <w:r w:rsidRPr="00A27669">
        <w:rPr>
          <w:rFonts w:ascii="Palatino Linotype" w:hAnsi="Palatino Linotype" w:cs="Arial"/>
        </w:rPr>
        <w:t xml:space="preserve"> notificó las respuestas a las solicitudes de información pública el día </w:t>
      </w:r>
      <w:r w:rsidR="006550AC" w:rsidRPr="00A27669">
        <w:rPr>
          <w:rFonts w:ascii="Palatino Linotype" w:hAnsi="Palatino Linotype" w:cs="Arial"/>
          <w:b/>
        </w:rPr>
        <w:t>quince</w:t>
      </w:r>
      <w:r w:rsidRPr="00A27669">
        <w:rPr>
          <w:rFonts w:ascii="Palatino Linotype" w:hAnsi="Palatino Linotype" w:cs="Arial"/>
          <w:b/>
        </w:rPr>
        <w:t xml:space="preserve"> de </w:t>
      </w:r>
      <w:r w:rsidR="006550AC" w:rsidRPr="00A27669">
        <w:rPr>
          <w:rFonts w:ascii="Palatino Linotype" w:hAnsi="Palatino Linotype" w:cs="Arial"/>
          <w:b/>
        </w:rPr>
        <w:t>enero</w:t>
      </w:r>
      <w:r w:rsidRPr="00A27669">
        <w:rPr>
          <w:rFonts w:ascii="Palatino Linotype" w:hAnsi="Palatino Linotype" w:cs="Arial"/>
          <w:b/>
        </w:rPr>
        <w:t xml:space="preserve"> de dos mil dieci</w:t>
      </w:r>
      <w:r w:rsidR="006550AC" w:rsidRPr="00A27669">
        <w:rPr>
          <w:rFonts w:ascii="Palatino Linotype" w:hAnsi="Palatino Linotype" w:cs="Arial"/>
          <w:b/>
        </w:rPr>
        <w:t>nueve</w:t>
      </w:r>
      <w:r w:rsidRPr="00A27669">
        <w:rPr>
          <w:rFonts w:ascii="Palatino Linotype" w:hAnsi="Palatino Linotype" w:cs="Arial"/>
        </w:rPr>
        <w:t>; así, el plazo de quince días hábiles que el artículo 178 de la Ley de la materia otorga al</w:t>
      </w:r>
      <w:r w:rsidRPr="00A27669">
        <w:rPr>
          <w:rFonts w:ascii="Palatino Linotype" w:hAnsi="Palatino Linotype" w:cs="Arial"/>
          <w:b/>
        </w:rPr>
        <w:t xml:space="preserve"> RECURRENTE </w:t>
      </w:r>
      <w:r w:rsidRPr="00A27669">
        <w:rPr>
          <w:rFonts w:ascii="Palatino Linotype" w:hAnsi="Palatino Linotype" w:cs="Arial"/>
        </w:rPr>
        <w:t xml:space="preserve">para presentar el recurso de revisión, transcurrió del </w:t>
      </w:r>
      <w:r w:rsidRPr="00A27669">
        <w:rPr>
          <w:rFonts w:ascii="Palatino Linotype" w:hAnsi="Palatino Linotype" w:cs="Arial"/>
          <w:b/>
        </w:rPr>
        <w:t>dieci</w:t>
      </w:r>
      <w:r w:rsidR="006550AC" w:rsidRPr="00A27669">
        <w:rPr>
          <w:rFonts w:ascii="Palatino Linotype" w:hAnsi="Palatino Linotype" w:cs="Arial"/>
          <w:b/>
        </w:rPr>
        <w:t>séis</w:t>
      </w:r>
      <w:r w:rsidRPr="00A27669">
        <w:rPr>
          <w:rFonts w:ascii="Palatino Linotype" w:hAnsi="Palatino Linotype" w:cs="Arial"/>
          <w:b/>
        </w:rPr>
        <w:t xml:space="preserve"> de </w:t>
      </w:r>
      <w:r w:rsidR="006550AC" w:rsidRPr="00A27669">
        <w:rPr>
          <w:rFonts w:ascii="Palatino Linotype" w:hAnsi="Palatino Linotype" w:cs="Arial"/>
          <w:b/>
        </w:rPr>
        <w:t>enero</w:t>
      </w:r>
      <w:r w:rsidRPr="00A27669">
        <w:rPr>
          <w:rFonts w:ascii="Palatino Linotype" w:hAnsi="Palatino Linotype" w:cs="Arial"/>
          <w:b/>
        </w:rPr>
        <w:t xml:space="preserve"> al </w:t>
      </w:r>
      <w:r w:rsidR="006550AC" w:rsidRPr="00A27669">
        <w:rPr>
          <w:rFonts w:ascii="Palatino Linotype" w:hAnsi="Palatino Linotype" w:cs="Arial"/>
          <w:b/>
        </w:rPr>
        <w:t>seis</w:t>
      </w:r>
      <w:r w:rsidRPr="00A27669">
        <w:rPr>
          <w:rFonts w:ascii="Palatino Linotype" w:hAnsi="Palatino Linotype" w:cs="Arial"/>
          <w:b/>
        </w:rPr>
        <w:t xml:space="preserve"> de </w:t>
      </w:r>
      <w:r w:rsidR="006550AC" w:rsidRPr="00A27669">
        <w:rPr>
          <w:rFonts w:ascii="Palatino Linotype" w:hAnsi="Palatino Linotype" w:cs="Arial"/>
          <w:b/>
        </w:rPr>
        <w:t>febrero</w:t>
      </w:r>
      <w:r w:rsidRPr="00A27669">
        <w:rPr>
          <w:rFonts w:ascii="Palatino Linotype" w:hAnsi="Palatino Linotype" w:cs="Arial"/>
          <w:b/>
        </w:rPr>
        <w:t xml:space="preserve"> de dos mil dieci</w:t>
      </w:r>
      <w:r w:rsidR="006550AC" w:rsidRPr="00A27669">
        <w:rPr>
          <w:rFonts w:ascii="Palatino Linotype" w:hAnsi="Palatino Linotype" w:cs="Arial"/>
          <w:b/>
        </w:rPr>
        <w:t>nueve</w:t>
      </w:r>
      <w:r w:rsidRPr="00A27669">
        <w:rPr>
          <w:rFonts w:ascii="Palatino Linotype" w:hAnsi="Palatino Linotype" w:cs="Arial"/>
        </w:rPr>
        <w:t xml:space="preserve">, sin contemplar en el cómputo los días </w:t>
      </w:r>
      <w:r w:rsidR="006550AC" w:rsidRPr="00A27669">
        <w:rPr>
          <w:rFonts w:ascii="Palatino Linotype" w:hAnsi="Palatino Linotype" w:cs="Arial"/>
        </w:rPr>
        <w:t xml:space="preserve">diecinueve, veinte, veintiséis y veintisiete enero, así como los días dos y tres de febrero </w:t>
      </w:r>
      <w:r w:rsidRPr="00A27669">
        <w:rPr>
          <w:rFonts w:ascii="Palatino Linotype" w:hAnsi="Palatino Linotype" w:cs="Arial"/>
        </w:rPr>
        <w:t>de dos mil dieci</w:t>
      </w:r>
      <w:r w:rsidR="006550AC" w:rsidRPr="00A27669">
        <w:rPr>
          <w:rFonts w:ascii="Palatino Linotype" w:hAnsi="Palatino Linotype" w:cs="Arial"/>
        </w:rPr>
        <w:t>nueve</w:t>
      </w:r>
      <w:r w:rsidRPr="00A27669">
        <w:rPr>
          <w:rFonts w:ascii="Palatino Linotype" w:hAnsi="Palatino Linotype" w:cs="Arial"/>
        </w:rPr>
        <w:t>, por corresponder a sábados y domingos, considerados como días inhábiles, en términos del artículo 3</w:t>
      </w:r>
      <w:r w:rsidR="006550AC" w:rsidRPr="00A27669">
        <w:rPr>
          <w:rFonts w:ascii="Palatino Linotype" w:hAnsi="Palatino Linotype" w:cs="Arial"/>
        </w:rPr>
        <w:t>,</w:t>
      </w:r>
      <w:r w:rsidRPr="00A27669">
        <w:rPr>
          <w:rFonts w:ascii="Palatino Linotype" w:hAnsi="Palatino Linotype" w:cs="Arial"/>
        </w:rPr>
        <w:t xml:space="preserve"> fracción X de la </w:t>
      </w:r>
      <w:r w:rsidRPr="00A27669">
        <w:rPr>
          <w:rFonts w:ascii="Palatino Linotype" w:hAnsi="Palatino Linotype"/>
        </w:rPr>
        <w:t>Ley de Transparencia y Acceso a la Información Pública del Estado de México y Municipios;</w:t>
      </w:r>
      <w:r w:rsidRPr="00A27669">
        <w:rPr>
          <w:rFonts w:ascii="Palatino Linotype" w:hAnsi="Palatino Linotype" w:cs="Arial"/>
        </w:rPr>
        <w:t xml:space="preserve"> </w:t>
      </w:r>
      <w:r w:rsidR="006550AC" w:rsidRPr="00A27669">
        <w:rPr>
          <w:rFonts w:ascii="Palatino Linotype" w:hAnsi="Palatino Linotype" w:cs="Arial"/>
        </w:rPr>
        <w:t>asimismo, no se computó el día cuatro de febrero de diecinueve, el cual es considerado como día no laborable para este Instituto, por corresponder a la Conmemoración del Aniversario de la Promulgación de la Constitución Política de los Estados Unidos Mexicanos,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FB71A5" w:rsidRPr="00A27669" w:rsidRDefault="00FB71A5" w:rsidP="00FB71A5">
      <w:pPr>
        <w:spacing w:before="200" w:after="200" w:line="360" w:lineRule="auto"/>
        <w:jc w:val="both"/>
        <w:rPr>
          <w:rFonts w:ascii="Palatino Linotype" w:hAnsi="Palatino Linotype" w:cs="Arial"/>
        </w:rPr>
      </w:pPr>
      <w:r w:rsidRPr="00A27669">
        <w:rPr>
          <w:rFonts w:ascii="Palatino Linotype" w:hAnsi="Palatino Linotype" w:cs="Arial"/>
        </w:rPr>
        <w:lastRenderedPageBreak/>
        <w:t>En ese tenor, si los recursos de revisión que nos ocupan, se interpusieron el día</w:t>
      </w:r>
      <w:r w:rsidRPr="00A27669">
        <w:rPr>
          <w:rFonts w:ascii="Palatino Linotype" w:hAnsi="Palatino Linotype" w:cs="Arial"/>
          <w:b/>
        </w:rPr>
        <w:t xml:space="preserve"> </w:t>
      </w:r>
      <w:r w:rsidRPr="00A27669">
        <w:rPr>
          <w:rFonts w:ascii="Palatino Linotype" w:hAnsi="Palatino Linotype" w:cs="Arial"/>
          <w:b/>
          <w:u w:val="single"/>
        </w:rPr>
        <w:t>veint</w:t>
      </w:r>
      <w:r w:rsidR="006550AC" w:rsidRPr="00A27669">
        <w:rPr>
          <w:rFonts w:ascii="Palatino Linotype" w:hAnsi="Palatino Linotype" w:cs="Arial"/>
          <w:b/>
          <w:u w:val="single"/>
        </w:rPr>
        <w:t>iocho</w:t>
      </w:r>
      <w:r w:rsidRPr="00A27669">
        <w:rPr>
          <w:rFonts w:ascii="Palatino Linotype" w:hAnsi="Palatino Linotype" w:cs="Arial"/>
          <w:b/>
          <w:u w:val="single"/>
        </w:rPr>
        <w:t xml:space="preserve"> de </w:t>
      </w:r>
      <w:r w:rsidR="006550AC" w:rsidRPr="00A27669">
        <w:rPr>
          <w:rFonts w:ascii="Palatino Linotype" w:hAnsi="Palatino Linotype" w:cs="Arial"/>
          <w:b/>
          <w:u w:val="single"/>
        </w:rPr>
        <w:t>enero</w:t>
      </w:r>
      <w:r w:rsidRPr="00A27669">
        <w:rPr>
          <w:rFonts w:ascii="Palatino Linotype" w:hAnsi="Palatino Linotype" w:cs="Arial"/>
          <w:b/>
          <w:u w:val="single"/>
        </w:rPr>
        <w:t xml:space="preserve"> de dos mil dieci</w:t>
      </w:r>
      <w:r w:rsidR="006550AC" w:rsidRPr="00A27669">
        <w:rPr>
          <w:rFonts w:ascii="Palatino Linotype" w:hAnsi="Palatino Linotype" w:cs="Arial"/>
          <w:b/>
          <w:u w:val="single"/>
        </w:rPr>
        <w:t>nueve</w:t>
      </w:r>
      <w:r w:rsidRPr="00A27669">
        <w:rPr>
          <w:rFonts w:ascii="Palatino Linotype" w:hAnsi="Palatino Linotype" w:cs="Arial"/>
        </w:rPr>
        <w:t>, se encuentran dentro de los márgenes temporales previstos en el artículo 178 de la Ley de Transparencia y Acceso a la Información</w:t>
      </w:r>
      <w:r w:rsidRPr="00A27669">
        <w:rPr>
          <w:rFonts w:ascii="Palatino Linotype" w:hAnsi="Palatino Linotype"/>
        </w:rPr>
        <w:t xml:space="preserve"> Pública del Estado de México y Municipios</w:t>
      </w:r>
      <w:r w:rsidRPr="00A27669">
        <w:rPr>
          <w:rFonts w:ascii="Palatino Linotype" w:hAnsi="Palatino Linotype" w:cs="Arial"/>
        </w:rPr>
        <w:t xml:space="preserve"> y, por tanto, su interposición se considera oportuna.</w:t>
      </w:r>
    </w:p>
    <w:p w:rsidR="00013422" w:rsidRPr="00A27669" w:rsidRDefault="00013422" w:rsidP="00013422">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b/>
        </w:rPr>
      </w:pPr>
      <w:r w:rsidRPr="00A27669">
        <w:rPr>
          <w:rFonts w:ascii="Palatino Linotype" w:hAnsi="Palatino Linotype" w:cs="Arial"/>
          <w:b/>
          <w:szCs w:val="28"/>
        </w:rPr>
        <w:t>Procedibilidad.</w:t>
      </w:r>
      <w:r w:rsidRPr="00A27669">
        <w:rPr>
          <w:rFonts w:ascii="Palatino Linotype" w:hAnsi="Palatino Linotype" w:cs="Arial"/>
        </w:rPr>
        <w:t xml:space="preserve"> Del análisis efectuado, se advierte la procedibilidad del presente recurso de revisión, en razón de acreditación </w:t>
      </w:r>
      <w:r w:rsidRPr="00A27669">
        <w:rPr>
          <w:rFonts w:ascii="Palatino Linotype" w:hAnsi="Palatino Linotype" w:cs="Arial"/>
          <w:snapToGrid w:val="0"/>
        </w:rPr>
        <w:t>plena</w:t>
      </w:r>
      <w:r w:rsidRPr="00A27669">
        <w:rPr>
          <w:rFonts w:ascii="Palatino Linotype" w:hAnsi="Palatino Linotype" w:cs="Arial"/>
        </w:rPr>
        <w:t xml:space="preserve"> de todos y cada uno de los elementos formales exigidos por el artículo 180 de la Ley de Transparencia y Acceso a la Información Pública</w:t>
      </w:r>
      <w:r w:rsidRPr="00A27669">
        <w:rPr>
          <w:rFonts w:ascii="Palatino Linotype" w:hAnsi="Palatino Linotype"/>
        </w:rPr>
        <w:t xml:space="preserve"> </w:t>
      </w:r>
      <w:r w:rsidRPr="00A27669">
        <w:rPr>
          <w:rFonts w:ascii="Palatino Linotype" w:hAnsi="Palatino Linotype" w:cs="Arial"/>
        </w:rPr>
        <w:t>del</w:t>
      </w:r>
      <w:r w:rsidRPr="00A27669">
        <w:rPr>
          <w:rFonts w:ascii="Palatino Linotype" w:hAnsi="Palatino Linotype"/>
        </w:rPr>
        <w:t xml:space="preserve"> </w:t>
      </w:r>
      <w:r w:rsidRPr="00A27669">
        <w:rPr>
          <w:rFonts w:ascii="Palatino Linotype" w:hAnsi="Palatino Linotype" w:cs="Arial"/>
        </w:rPr>
        <w:t>Estado</w:t>
      </w:r>
      <w:r w:rsidRPr="00A27669">
        <w:rPr>
          <w:rFonts w:ascii="Palatino Linotype" w:hAnsi="Palatino Linotype"/>
        </w:rPr>
        <w:t xml:space="preserve"> de México y Municipios, en atención a que fue presentado mediante el formato visible en </w:t>
      </w:r>
      <w:r w:rsidRPr="00A27669">
        <w:rPr>
          <w:rFonts w:ascii="Palatino Linotype" w:hAnsi="Palatino Linotype"/>
          <w:b/>
        </w:rPr>
        <w:t>EL SAIMEX</w:t>
      </w:r>
      <w:r w:rsidRPr="00A27669">
        <w:rPr>
          <w:rFonts w:ascii="Palatino Linotype" w:hAnsi="Palatino Linotype"/>
        </w:rPr>
        <w:t>.</w:t>
      </w:r>
    </w:p>
    <w:p w:rsidR="000D2610" w:rsidRPr="00A27669" w:rsidRDefault="000B167C" w:rsidP="00013422">
      <w:pPr>
        <w:pStyle w:val="Prrafodelista"/>
        <w:widowControl w:val="0"/>
        <w:numPr>
          <w:ilvl w:val="0"/>
          <w:numId w:val="1"/>
        </w:numPr>
        <w:tabs>
          <w:tab w:val="left" w:pos="1276"/>
        </w:tabs>
        <w:autoSpaceDE w:val="0"/>
        <w:autoSpaceDN w:val="0"/>
        <w:adjustRightInd w:val="0"/>
        <w:spacing w:before="360" w:after="240" w:line="360" w:lineRule="auto"/>
        <w:ind w:left="0" w:firstLine="0"/>
        <w:jc w:val="both"/>
        <w:rPr>
          <w:rFonts w:ascii="Palatino Linotype" w:hAnsi="Palatino Linotype" w:cs="Arial"/>
        </w:rPr>
      </w:pPr>
      <w:bookmarkStart w:id="5" w:name="_Ref3465962"/>
      <w:r w:rsidRPr="00A27669">
        <w:rPr>
          <w:rFonts w:ascii="Palatino Linotype" w:hAnsi="Palatino Linotype" w:cs="Arial"/>
          <w:b/>
        </w:rPr>
        <w:t>Estudio y resolución del asunto.</w:t>
      </w:r>
      <w:r w:rsidRPr="00A27669">
        <w:rPr>
          <w:rFonts w:ascii="Palatino Linotype" w:hAnsi="Palatino Linotype" w:cs="Arial"/>
        </w:rPr>
        <w:t xml:space="preserve"> </w:t>
      </w:r>
      <w:r w:rsidR="000D2610" w:rsidRPr="00A27669">
        <w:rPr>
          <w:rFonts w:ascii="Palatino Linotype" w:hAnsi="Palatino Linotype" w:cs="Arial"/>
        </w:rPr>
        <w:t xml:space="preserve">Del análisis </w:t>
      </w:r>
      <w:r w:rsidR="000D2610" w:rsidRPr="00A27669">
        <w:rPr>
          <w:rFonts w:ascii="Palatino Linotype" w:hAnsi="Palatino Linotype"/>
        </w:rPr>
        <w:t>efectuado</w:t>
      </w:r>
      <w:r w:rsidR="000D2610" w:rsidRPr="00A27669">
        <w:rPr>
          <w:rFonts w:ascii="Palatino Linotype" w:hAnsi="Palatino Linotype" w:cs="Arial"/>
        </w:rPr>
        <w:t xml:space="preserve"> se advierte la procedencia de</w:t>
      </w:r>
      <w:r w:rsidR="00C9432E" w:rsidRPr="00A27669">
        <w:rPr>
          <w:rFonts w:ascii="Palatino Linotype" w:hAnsi="Palatino Linotype" w:cs="Arial"/>
        </w:rPr>
        <w:t xml:space="preserve"> </w:t>
      </w:r>
      <w:r w:rsidR="000D2610" w:rsidRPr="00A27669">
        <w:rPr>
          <w:rFonts w:ascii="Palatino Linotype" w:hAnsi="Palatino Linotype" w:cs="Arial"/>
        </w:rPr>
        <w:t>l</w:t>
      </w:r>
      <w:r w:rsidR="00C9432E" w:rsidRPr="00A27669">
        <w:rPr>
          <w:rFonts w:ascii="Palatino Linotype" w:hAnsi="Palatino Linotype" w:cs="Arial"/>
        </w:rPr>
        <w:t>os</w:t>
      </w:r>
      <w:r w:rsidR="000D2610" w:rsidRPr="00A27669">
        <w:rPr>
          <w:rFonts w:ascii="Palatino Linotype" w:hAnsi="Palatino Linotype" w:cs="Arial"/>
        </w:rPr>
        <w:t xml:space="preserve"> recurso</w:t>
      </w:r>
      <w:r w:rsidR="00C9432E" w:rsidRPr="00A27669">
        <w:rPr>
          <w:rFonts w:ascii="Palatino Linotype" w:hAnsi="Palatino Linotype" w:cs="Arial"/>
        </w:rPr>
        <w:t>s</w:t>
      </w:r>
      <w:r w:rsidR="000D2610" w:rsidRPr="00A27669">
        <w:rPr>
          <w:rFonts w:ascii="Palatino Linotype" w:hAnsi="Palatino Linotype" w:cs="Arial"/>
        </w:rPr>
        <w:t xml:space="preserve"> de revisión, toda vez que, actualizaron la hipótesis prevista en la fracción </w:t>
      </w:r>
      <w:r w:rsidR="00C9432E" w:rsidRPr="00A27669">
        <w:rPr>
          <w:rFonts w:ascii="Palatino Linotype" w:hAnsi="Palatino Linotype" w:cs="Arial"/>
        </w:rPr>
        <w:t>V</w:t>
      </w:r>
      <w:r w:rsidR="000D2610" w:rsidRPr="00A27669">
        <w:rPr>
          <w:rFonts w:ascii="Palatino Linotype" w:hAnsi="Palatino Linotype" w:cs="Arial"/>
        </w:rPr>
        <w:t xml:space="preserve"> del artículo 179, de la </w:t>
      </w:r>
      <w:r w:rsidR="000D2610" w:rsidRPr="00A27669">
        <w:rPr>
          <w:rFonts w:ascii="Palatino Linotype" w:hAnsi="Palatino Linotype"/>
        </w:rPr>
        <w:t>Ley</w:t>
      </w:r>
      <w:r w:rsidR="000D2610" w:rsidRPr="00A27669">
        <w:rPr>
          <w:rFonts w:ascii="Palatino Linotype" w:hAnsi="Palatino Linotype" w:cs="Arial"/>
        </w:rPr>
        <w:t xml:space="preserve"> de Transparencia y Acceso a la Información Pública del Estado de México y Municipios, que a la letra versa:</w:t>
      </w:r>
      <w:bookmarkEnd w:id="5"/>
    </w:p>
    <w:p w:rsidR="000D2610" w:rsidRPr="00A27669" w:rsidRDefault="000D2610" w:rsidP="00C81C58">
      <w:pPr>
        <w:spacing w:before="120" w:after="120"/>
        <w:ind w:left="709" w:right="709"/>
        <w:jc w:val="both"/>
        <w:rPr>
          <w:rFonts w:ascii="Palatino Linotype" w:hAnsi="Palatino Linotype" w:cs="Arial"/>
          <w:i/>
          <w:sz w:val="22"/>
          <w:szCs w:val="22"/>
        </w:rPr>
      </w:pPr>
      <w:r w:rsidRPr="00A27669">
        <w:rPr>
          <w:rFonts w:ascii="Palatino Linotype" w:hAnsi="Palatino Linotype" w:cs="Arial"/>
          <w:bCs/>
          <w:i/>
          <w:sz w:val="22"/>
          <w:szCs w:val="22"/>
        </w:rPr>
        <w:t>“</w:t>
      </w:r>
      <w:r w:rsidRPr="00A27669">
        <w:rPr>
          <w:rFonts w:ascii="Palatino Linotype" w:hAnsi="Palatino Linotype" w:cs="Arial"/>
          <w:b/>
          <w:bCs/>
          <w:i/>
          <w:sz w:val="22"/>
          <w:szCs w:val="22"/>
        </w:rPr>
        <w:t>Artículo 179.</w:t>
      </w:r>
      <w:r w:rsidRPr="00A27669">
        <w:rPr>
          <w:rFonts w:ascii="Palatino Linotype" w:hAnsi="Palatino Linotype" w:cs="Arial"/>
          <w:bCs/>
          <w:i/>
          <w:sz w:val="22"/>
          <w:szCs w:val="22"/>
        </w:rPr>
        <w:t xml:space="preserve"> </w:t>
      </w:r>
      <w:r w:rsidRPr="00A27669">
        <w:rPr>
          <w:rFonts w:ascii="Palatino Linotype" w:hAnsi="Palatino Linotype" w:cs="Arial"/>
          <w:b/>
          <w:i/>
          <w:sz w:val="22"/>
          <w:szCs w:val="22"/>
          <w:u w:val="single"/>
        </w:rPr>
        <w:t>El recurso de revisión</w:t>
      </w:r>
      <w:r w:rsidRPr="00A27669">
        <w:rPr>
          <w:rFonts w:ascii="Palatino Linotype" w:hAnsi="Palatino Linotype" w:cs="Arial"/>
          <w:i/>
          <w:sz w:val="22"/>
          <w:szCs w:val="22"/>
        </w:rPr>
        <w:t xml:space="preserve"> es un medio de protección que la Ley otorga a los particulares, para hacer valer su derecho de acceso a la información pública, y </w:t>
      </w:r>
      <w:r w:rsidRPr="00A27669">
        <w:rPr>
          <w:rFonts w:ascii="Palatino Linotype" w:hAnsi="Palatino Linotype" w:cs="Arial"/>
          <w:b/>
          <w:i/>
          <w:sz w:val="22"/>
          <w:szCs w:val="22"/>
          <w:u w:val="single"/>
        </w:rPr>
        <w:t>procederá en contra de las siguientes causas</w:t>
      </w:r>
      <w:r w:rsidRPr="00A27669">
        <w:rPr>
          <w:rFonts w:ascii="Palatino Linotype" w:hAnsi="Palatino Linotype" w:cs="Arial"/>
          <w:i/>
          <w:sz w:val="22"/>
          <w:szCs w:val="22"/>
        </w:rPr>
        <w:t>:</w:t>
      </w:r>
    </w:p>
    <w:p w:rsidR="000D2610" w:rsidRPr="00A27669" w:rsidRDefault="006550AC" w:rsidP="00C81C58">
      <w:pPr>
        <w:spacing w:before="120" w:after="120"/>
        <w:ind w:left="709" w:right="709"/>
        <w:jc w:val="both"/>
        <w:rPr>
          <w:rFonts w:ascii="Palatino Linotype" w:hAnsi="Palatino Linotype" w:cs="Arial"/>
          <w:i/>
          <w:sz w:val="22"/>
          <w:szCs w:val="22"/>
        </w:rPr>
      </w:pPr>
      <w:r w:rsidRPr="00A27669">
        <w:rPr>
          <w:rFonts w:ascii="Palatino Linotype" w:hAnsi="Palatino Linotype" w:cs="Arial"/>
          <w:i/>
          <w:sz w:val="22"/>
          <w:szCs w:val="22"/>
        </w:rPr>
        <w:t>[…]</w:t>
      </w:r>
    </w:p>
    <w:p w:rsidR="000D2610" w:rsidRPr="00A27669" w:rsidRDefault="00C9432E" w:rsidP="00C81C58">
      <w:pPr>
        <w:spacing w:before="120" w:after="120"/>
        <w:ind w:left="709" w:right="709"/>
        <w:jc w:val="both"/>
        <w:rPr>
          <w:rFonts w:ascii="Palatino Linotype" w:hAnsi="Palatino Linotype" w:cs="Arial"/>
          <w:i/>
          <w:sz w:val="22"/>
          <w:szCs w:val="22"/>
        </w:rPr>
      </w:pPr>
      <w:r w:rsidRPr="00A27669">
        <w:rPr>
          <w:rFonts w:ascii="Palatino Linotype" w:hAnsi="Palatino Linotype" w:cs="Arial"/>
          <w:b/>
          <w:i/>
          <w:sz w:val="22"/>
          <w:szCs w:val="22"/>
        </w:rPr>
        <w:t xml:space="preserve">V. </w:t>
      </w:r>
      <w:r w:rsidRPr="00A27669">
        <w:rPr>
          <w:rFonts w:ascii="Palatino Linotype" w:hAnsi="Palatino Linotype" w:cs="Arial"/>
          <w:b/>
          <w:i/>
          <w:sz w:val="22"/>
          <w:szCs w:val="22"/>
          <w:u w:val="single"/>
        </w:rPr>
        <w:t>La entrega de información incompleta</w:t>
      </w:r>
      <w:r w:rsidR="000D2610" w:rsidRPr="00A27669">
        <w:rPr>
          <w:rFonts w:ascii="Palatino Linotype" w:hAnsi="Palatino Linotype" w:cs="Arial"/>
          <w:i/>
          <w:sz w:val="22"/>
          <w:szCs w:val="22"/>
        </w:rPr>
        <w:t>; …”</w:t>
      </w:r>
    </w:p>
    <w:p w:rsidR="000D2610" w:rsidRPr="00A27669" w:rsidRDefault="000D2610" w:rsidP="00C81C58">
      <w:pPr>
        <w:spacing w:before="120" w:after="120"/>
        <w:ind w:left="709" w:right="709"/>
        <w:jc w:val="both"/>
        <w:rPr>
          <w:rFonts w:ascii="Palatino Linotype" w:hAnsi="Palatino Linotype" w:cs="Arial"/>
          <w:sz w:val="22"/>
          <w:szCs w:val="22"/>
          <w:lang w:eastAsia="es-MX"/>
        </w:rPr>
      </w:pPr>
      <w:r w:rsidRPr="00A27669">
        <w:rPr>
          <w:rFonts w:ascii="Palatino Linotype" w:hAnsi="Palatino Linotype" w:cs="Arial"/>
          <w:sz w:val="22"/>
          <w:szCs w:val="22"/>
          <w:lang w:eastAsia="es-MX"/>
        </w:rPr>
        <w:t>(Énfasis añadido)</w:t>
      </w:r>
    </w:p>
    <w:p w:rsidR="00C9432E" w:rsidRPr="00A27669" w:rsidRDefault="000D2610" w:rsidP="00C81C5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27669">
        <w:rPr>
          <w:rFonts w:ascii="Palatino Linotype" w:hAnsi="Palatino Linotype" w:cs="Arial"/>
        </w:rPr>
        <w:t>Para ilustrar dicha actualización, debemos recordar que el hoy</w:t>
      </w:r>
      <w:r w:rsidRPr="00A27669">
        <w:rPr>
          <w:rFonts w:ascii="Palatino Linotype" w:hAnsi="Palatino Linotype" w:cs="Arial"/>
          <w:b/>
        </w:rPr>
        <w:t xml:space="preserve"> RECURRENTE </w:t>
      </w:r>
      <w:r w:rsidRPr="00A27669">
        <w:rPr>
          <w:rFonts w:ascii="Palatino Linotype" w:hAnsi="Palatino Linotype"/>
        </w:rPr>
        <w:t>en la solicitud de acceso a la información pública, requirió del</w:t>
      </w:r>
      <w:r w:rsidRPr="00A27669">
        <w:rPr>
          <w:rFonts w:ascii="Palatino Linotype" w:hAnsi="Palatino Linotype" w:cs="Arial"/>
        </w:rPr>
        <w:t xml:space="preserve"> </w:t>
      </w:r>
      <w:r w:rsidRPr="00A27669">
        <w:rPr>
          <w:rFonts w:ascii="Palatino Linotype" w:hAnsi="Palatino Linotype" w:cs="Arial"/>
          <w:b/>
        </w:rPr>
        <w:t>SUJETO OBLIGADO</w:t>
      </w:r>
      <w:r w:rsidRPr="00A27669">
        <w:rPr>
          <w:rFonts w:ascii="Palatino Linotype" w:hAnsi="Palatino Linotype" w:cs="Arial"/>
        </w:rPr>
        <w:t xml:space="preserve">, vía </w:t>
      </w:r>
      <w:r w:rsidRPr="00A27669">
        <w:rPr>
          <w:rFonts w:ascii="Palatino Linotype" w:hAnsi="Palatino Linotype" w:cs="Arial"/>
          <w:b/>
        </w:rPr>
        <w:t>EL SAIMEX</w:t>
      </w:r>
      <w:r w:rsidRPr="00A27669">
        <w:rPr>
          <w:rFonts w:ascii="Palatino Linotype" w:hAnsi="Palatino Linotype" w:cs="Arial"/>
        </w:rPr>
        <w:t>,</w:t>
      </w:r>
      <w:r w:rsidR="00382A3F" w:rsidRPr="00A27669">
        <w:rPr>
          <w:rFonts w:ascii="Palatino Linotype" w:hAnsi="Palatino Linotype"/>
        </w:rPr>
        <w:t xml:space="preserve"> </w:t>
      </w:r>
      <w:r w:rsidR="00C9432E" w:rsidRPr="00A27669">
        <w:rPr>
          <w:rFonts w:ascii="Palatino Linotype" w:hAnsi="Palatino Linotype"/>
        </w:rPr>
        <w:t>lo siguiente:</w:t>
      </w:r>
    </w:p>
    <w:p w:rsidR="00C9432E" w:rsidRPr="00A27669" w:rsidRDefault="00C9432E" w:rsidP="00252F68">
      <w:pPr>
        <w:pStyle w:val="Prrafodelista"/>
        <w:widowControl w:val="0"/>
        <w:numPr>
          <w:ilvl w:val="0"/>
          <w:numId w:val="9"/>
        </w:numPr>
        <w:tabs>
          <w:tab w:val="left" w:pos="1701"/>
          <w:tab w:val="left" w:pos="1843"/>
        </w:tabs>
        <w:autoSpaceDE w:val="0"/>
        <w:autoSpaceDN w:val="0"/>
        <w:adjustRightInd w:val="0"/>
        <w:spacing w:before="240" w:after="240" w:line="360" w:lineRule="auto"/>
        <w:ind w:left="357" w:hanging="357"/>
        <w:jc w:val="both"/>
        <w:rPr>
          <w:rFonts w:ascii="Palatino Linotype" w:hAnsi="Palatino Linotype"/>
        </w:rPr>
      </w:pPr>
      <w:r w:rsidRPr="00A27669">
        <w:rPr>
          <w:rFonts w:ascii="Palatino Linotype" w:hAnsi="Palatino Linotype" w:cs="Arial"/>
        </w:rPr>
        <w:lastRenderedPageBreak/>
        <w:t>El histórico de</w:t>
      </w:r>
      <w:r w:rsidRPr="00A27669">
        <w:rPr>
          <w:rFonts w:ascii="Palatino Linotype" w:hAnsi="Palatino Linotype" w:cs="Arial"/>
          <w:i/>
        </w:rPr>
        <w:t xml:space="preserve"> </w:t>
      </w:r>
      <w:r w:rsidR="005F3938" w:rsidRPr="00A27669">
        <w:rPr>
          <w:rFonts w:ascii="Palatino Linotype" w:hAnsi="Palatino Linotype" w:cs="Arial"/>
          <w:i/>
        </w:rPr>
        <w:t>“</w:t>
      </w:r>
      <w:r w:rsidRPr="00A27669">
        <w:rPr>
          <w:rFonts w:ascii="Palatino Linotype" w:hAnsi="Palatino Linotype" w:cs="Arial"/>
          <w:i/>
        </w:rPr>
        <w:t>los registros y/o declaratorias de inexistencia</w:t>
      </w:r>
      <w:r w:rsidR="005F3938" w:rsidRPr="00A27669">
        <w:rPr>
          <w:rFonts w:ascii="Palatino Linotype" w:hAnsi="Palatino Linotype" w:cs="Arial"/>
          <w:i/>
        </w:rPr>
        <w:t>”</w:t>
      </w:r>
      <w:r w:rsidR="005F3938" w:rsidRPr="00A27669">
        <w:rPr>
          <w:rFonts w:ascii="Palatino Linotype" w:hAnsi="Palatino Linotype" w:cs="Arial"/>
        </w:rPr>
        <w:t>,</w:t>
      </w:r>
      <w:r w:rsidRPr="00A27669">
        <w:rPr>
          <w:rFonts w:ascii="Palatino Linotype" w:hAnsi="Palatino Linotype" w:cs="Arial"/>
        </w:rPr>
        <w:t xml:space="preserve"> emitidos por el Comité de Transparencia</w:t>
      </w:r>
      <w:r w:rsidR="005F3938" w:rsidRPr="00A27669">
        <w:rPr>
          <w:rFonts w:ascii="Palatino Linotype" w:hAnsi="Palatino Linotype" w:cs="Arial"/>
        </w:rPr>
        <w:t>, y</w:t>
      </w:r>
    </w:p>
    <w:p w:rsidR="00C9432E" w:rsidRPr="00A27669" w:rsidRDefault="005F3938" w:rsidP="00252F68">
      <w:pPr>
        <w:pStyle w:val="Prrafodelista"/>
        <w:widowControl w:val="0"/>
        <w:numPr>
          <w:ilvl w:val="0"/>
          <w:numId w:val="9"/>
        </w:numPr>
        <w:tabs>
          <w:tab w:val="left" w:pos="1701"/>
          <w:tab w:val="left" w:pos="1843"/>
        </w:tabs>
        <w:autoSpaceDE w:val="0"/>
        <w:autoSpaceDN w:val="0"/>
        <w:adjustRightInd w:val="0"/>
        <w:spacing w:before="240" w:after="240" w:line="360" w:lineRule="auto"/>
        <w:ind w:left="357" w:hanging="357"/>
        <w:jc w:val="both"/>
        <w:rPr>
          <w:rFonts w:ascii="Palatino Linotype" w:hAnsi="Palatino Linotype" w:cs="Arial"/>
        </w:rPr>
      </w:pPr>
      <w:r w:rsidRPr="00A27669">
        <w:rPr>
          <w:rFonts w:ascii="Palatino Linotype" w:hAnsi="Palatino Linotype" w:cs="Arial"/>
        </w:rPr>
        <w:t>El h</w:t>
      </w:r>
      <w:r w:rsidR="00C9432E" w:rsidRPr="00A27669">
        <w:rPr>
          <w:rFonts w:ascii="Palatino Linotype" w:hAnsi="Palatino Linotype" w:cs="Arial"/>
        </w:rPr>
        <w:t xml:space="preserve">istórico de </w:t>
      </w:r>
      <w:r w:rsidRPr="00A27669">
        <w:rPr>
          <w:rFonts w:ascii="Palatino Linotype" w:hAnsi="Palatino Linotype" w:cs="Arial"/>
        </w:rPr>
        <w:t>Actas del Comité de Transparencia.</w:t>
      </w:r>
    </w:p>
    <w:p w:rsidR="00305C4D" w:rsidRPr="00A27669" w:rsidRDefault="0021281C" w:rsidP="0005410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27669">
        <w:rPr>
          <w:rFonts w:ascii="Palatino Linotype" w:hAnsi="Palatino Linotype" w:cs="Arial"/>
        </w:rPr>
        <w:t>E</w:t>
      </w:r>
      <w:r w:rsidR="000B167C" w:rsidRPr="00A27669">
        <w:rPr>
          <w:rFonts w:ascii="Palatino Linotype" w:hAnsi="Palatino Linotype" w:cs="Arial"/>
        </w:rPr>
        <w:t xml:space="preserve">n respuesta a la solicitud de acceso a la información pública, </w:t>
      </w:r>
      <w:r w:rsidR="00382A3F" w:rsidRPr="00A27669">
        <w:rPr>
          <w:rFonts w:ascii="Palatino Linotype" w:hAnsi="Palatino Linotype" w:cs="Arial"/>
          <w:b/>
        </w:rPr>
        <w:t>EL</w:t>
      </w:r>
      <w:r w:rsidR="006C6B45" w:rsidRPr="00A27669">
        <w:rPr>
          <w:rFonts w:ascii="Palatino Linotype" w:hAnsi="Palatino Linotype" w:cs="Arial"/>
        </w:rPr>
        <w:t xml:space="preserve"> </w:t>
      </w:r>
      <w:r w:rsidR="000B167C" w:rsidRPr="00A27669">
        <w:rPr>
          <w:rFonts w:ascii="Palatino Linotype" w:hAnsi="Palatino Linotype" w:cs="Arial"/>
          <w:b/>
        </w:rPr>
        <w:t>SUJETO OBLIGADO</w:t>
      </w:r>
      <w:r w:rsidR="00FA6314" w:rsidRPr="00A27669">
        <w:rPr>
          <w:rFonts w:ascii="Palatino Linotype" w:hAnsi="Palatino Linotype" w:cs="Arial"/>
        </w:rPr>
        <w:t xml:space="preserve">, </w:t>
      </w:r>
      <w:r w:rsidR="00382A3F" w:rsidRPr="00A27669">
        <w:rPr>
          <w:rFonts w:ascii="Palatino Linotype" w:hAnsi="Palatino Linotype" w:cs="Arial"/>
        </w:rPr>
        <w:t>a través de</w:t>
      </w:r>
      <w:r w:rsidR="00305C4D" w:rsidRPr="00A27669">
        <w:rPr>
          <w:rFonts w:ascii="Palatino Linotype" w:hAnsi="Palatino Linotype" w:cs="Arial"/>
        </w:rPr>
        <w:t xml:space="preserve"> </w:t>
      </w:r>
      <w:r w:rsidR="00305C4D" w:rsidRPr="00A27669">
        <w:rPr>
          <w:rFonts w:ascii="Palatino Linotype" w:hAnsi="Palatino Linotype"/>
        </w:rPr>
        <w:t>la Jefa del Departamento de Información, Planeación, Programación y Evaluación, en su carácter de Servidora Pública Habilitada</w:t>
      </w:r>
      <w:r w:rsidR="009E790E" w:rsidRPr="00A27669">
        <w:rPr>
          <w:rFonts w:ascii="Palatino Linotype" w:hAnsi="Palatino Linotype"/>
        </w:rPr>
        <w:t xml:space="preserve">, señaló que </w:t>
      </w:r>
      <w:r w:rsidR="00305C4D" w:rsidRPr="00A27669">
        <w:rPr>
          <w:rFonts w:ascii="Palatino Linotype" w:hAnsi="Palatino Linotype"/>
        </w:rPr>
        <w:t>en atención al principio de máxima publicidad, establecido en el artículo 4 de la Ley de Transparencia y Acceso a la Información Pública del Estado de México y Municipios y, conforme al párrafo segundo del diverso 12 de la Ley de la materia podrían consultarse los acuerdos del Comité de Transparencia de la Universidad Politécnica del Valle de Toluca, en la liga electrónica https://www.ipomex.org.mx/ipo3/lgt/indice/UPVT/ art_92_xliii_b.web.</w:t>
      </w:r>
    </w:p>
    <w:p w:rsidR="00305C4D" w:rsidRPr="00A27669" w:rsidRDefault="00305C4D" w:rsidP="00305C4D">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rPr>
      </w:pPr>
      <w:r w:rsidRPr="00A27669">
        <w:rPr>
          <w:rFonts w:ascii="Palatino Linotype" w:hAnsi="Palatino Linotype" w:cs="Arial"/>
        </w:rPr>
        <w:t xml:space="preserve">Así, inconforme con las respuestas proporcionadas, </w:t>
      </w:r>
      <w:r w:rsidRPr="00A27669">
        <w:rPr>
          <w:rFonts w:ascii="Palatino Linotype" w:hAnsi="Palatino Linotype" w:cs="Arial"/>
          <w:b/>
        </w:rPr>
        <w:t>EL RECURRENTE</w:t>
      </w:r>
      <w:r w:rsidRPr="00A27669">
        <w:rPr>
          <w:rFonts w:ascii="Palatino Linotype" w:hAnsi="Palatino Linotype" w:cs="Arial"/>
        </w:rPr>
        <w:t xml:space="preserve"> procedió a interponer los presentes recursos de revisión, señalando tanto en acto impugnado, como en sus razones o motivos de inconformidad, lo indicado en el Resultando </w:t>
      </w:r>
      <w:r w:rsidRPr="00A27669">
        <w:rPr>
          <w:rFonts w:ascii="Palatino Linotype" w:hAnsi="Palatino Linotype"/>
          <w:b/>
        </w:rPr>
        <w:fldChar w:fldCharType="begin"/>
      </w:r>
      <w:r w:rsidRPr="00A27669">
        <w:rPr>
          <w:rFonts w:ascii="Palatino Linotype" w:hAnsi="Palatino Linotype" w:cs="Arial"/>
          <w:b/>
        </w:rPr>
        <w:instrText xml:space="preserve"> REF _Ref1577582 \r \h </w:instrText>
      </w:r>
      <w:r w:rsidRPr="00A27669">
        <w:rPr>
          <w:rFonts w:ascii="Palatino Linotype" w:hAnsi="Palatino Linotype"/>
          <w:b/>
        </w:rPr>
        <w:instrText xml:space="preserve"> \* MERGEFORMAT </w:instrText>
      </w:r>
      <w:r w:rsidRPr="00A27669">
        <w:rPr>
          <w:rFonts w:ascii="Palatino Linotype" w:hAnsi="Palatino Linotype"/>
          <w:b/>
        </w:rPr>
      </w:r>
      <w:r w:rsidRPr="00A27669">
        <w:rPr>
          <w:rFonts w:ascii="Palatino Linotype" w:hAnsi="Palatino Linotype"/>
          <w:b/>
        </w:rPr>
        <w:fldChar w:fldCharType="separate"/>
      </w:r>
      <w:r w:rsidR="006444B5">
        <w:rPr>
          <w:rFonts w:ascii="Palatino Linotype" w:hAnsi="Palatino Linotype" w:cs="Arial"/>
          <w:b/>
        </w:rPr>
        <w:t>IV</w:t>
      </w:r>
      <w:r w:rsidRPr="00A27669">
        <w:rPr>
          <w:rFonts w:ascii="Palatino Linotype" w:hAnsi="Palatino Linotype"/>
          <w:b/>
        </w:rPr>
        <w:fldChar w:fldCharType="end"/>
      </w:r>
      <w:r w:rsidRPr="00A27669">
        <w:rPr>
          <w:rFonts w:ascii="Palatino Linotype" w:hAnsi="Palatino Linotype" w:cs="Arial"/>
          <w:b/>
        </w:rPr>
        <w:t xml:space="preserve"> </w:t>
      </w:r>
      <w:r w:rsidRPr="00A27669">
        <w:rPr>
          <w:rFonts w:ascii="Palatino Linotype" w:hAnsi="Palatino Linotype" w:cs="Arial"/>
        </w:rPr>
        <w:t>de la presente resolución.</w:t>
      </w:r>
    </w:p>
    <w:p w:rsidR="008B249F" w:rsidRPr="00A27669" w:rsidRDefault="002601C7" w:rsidP="00983F94">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rPr>
      </w:pPr>
      <w:r w:rsidRPr="00A27669">
        <w:rPr>
          <w:rFonts w:ascii="Palatino Linotype" w:hAnsi="Palatino Linotype" w:cs="Arial"/>
          <w:lang w:val="es-ES_tradnl"/>
        </w:rPr>
        <w:t xml:space="preserve">Posteriormente, </w:t>
      </w:r>
      <w:r w:rsidR="00F31520" w:rsidRPr="00A27669">
        <w:rPr>
          <w:rFonts w:ascii="Palatino Linotype" w:hAnsi="Palatino Linotype" w:cs="Arial"/>
          <w:b/>
        </w:rPr>
        <w:t>EL RECURRENTE</w:t>
      </w:r>
      <w:r w:rsidR="00082AD2" w:rsidRPr="00A27669">
        <w:rPr>
          <w:rFonts w:ascii="Palatino Linotype" w:hAnsi="Palatino Linotype" w:cs="Arial"/>
          <w:b/>
        </w:rPr>
        <w:t xml:space="preserve"> </w:t>
      </w:r>
      <w:r w:rsidR="00082AD2" w:rsidRPr="00A27669">
        <w:rPr>
          <w:rFonts w:ascii="Palatino Linotype" w:hAnsi="Palatino Linotype" w:cs="Arial"/>
        </w:rPr>
        <w:t>fue omis</w:t>
      </w:r>
      <w:r w:rsidR="003A319B" w:rsidRPr="00A27669">
        <w:rPr>
          <w:rFonts w:ascii="Palatino Linotype" w:hAnsi="Palatino Linotype" w:cs="Arial"/>
        </w:rPr>
        <w:t>o</w:t>
      </w:r>
      <w:r w:rsidR="00082AD2" w:rsidRPr="00A27669">
        <w:rPr>
          <w:rFonts w:ascii="Palatino Linotype" w:hAnsi="Palatino Linotype" w:cs="Arial"/>
        </w:rPr>
        <w:t xml:space="preserve"> en presentar las</w:t>
      </w:r>
      <w:r w:rsidR="00082AD2" w:rsidRPr="00A27669">
        <w:rPr>
          <w:rFonts w:ascii="Palatino Linotype" w:hAnsi="Palatino Linotype" w:cs="Arial"/>
          <w:lang w:val="es-ES_tradnl"/>
        </w:rPr>
        <w:t xml:space="preserve"> </w:t>
      </w:r>
      <w:r w:rsidR="00082AD2" w:rsidRPr="00A27669">
        <w:rPr>
          <w:rFonts w:ascii="Palatino Linotype" w:hAnsi="Palatino Linotype" w:cs="Arial"/>
        </w:rPr>
        <w:t>manifestaciones</w:t>
      </w:r>
      <w:r w:rsidR="00082AD2" w:rsidRPr="00A27669">
        <w:rPr>
          <w:rFonts w:ascii="Palatino Linotype" w:hAnsi="Palatino Linotype" w:cs="Arial"/>
          <w:lang w:val="es-ES_tradnl"/>
        </w:rPr>
        <w:t xml:space="preserve"> y alegatos, así como ofrecer los medios de </w:t>
      </w:r>
      <w:r w:rsidR="00082AD2" w:rsidRPr="00A27669">
        <w:rPr>
          <w:rFonts w:ascii="Palatino Linotype" w:hAnsi="Palatino Linotype" w:cs="Arial"/>
        </w:rPr>
        <w:t>prueba</w:t>
      </w:r>
      <w:r w:rsidR="00082AD2" w:rsidRPr="00A27669">
        <w:rPr>
          <w:rFonts w:ascii="Palatino Linotype" w:hAnsi="Palatino Linotype" w:cs="Arial"/>
          <w:lang w:val="es-ES_tradnl"/>
        </w:rPr>
        <w:t xml:space="preserve"> que a su </w:t>
      </w:r>
      <w:r w:rsidR="00082AD2" w:rsidRPr="00A27669">
        <w:rPr>
          <w:rFonts w:ascii="Palatino Linotype" w:hAnsi="Palatino Linotype" w:cs="Arial"/>
        </w:rPr>
        <w:t>derecho</w:t>
      </w:r>
      <w:r w:rsidR="00082AD2" w:rsidRPr="00A27669">
        <w:rPr>
          <w:rFonts w:ascii="Palatino Linotype" w:hAnsi="Palatino Linotype" w:cs="Arial"/>
          <w:lang w:val="es-ES_tradnl"/>
        </w:rPr>
        <w:t xml:space="preserve"> convinieran, mientras que, </w:t>
      </w:r>
      <w:r w:rsidR="00091156" w:rsidRPr="00A27669">
        <w:rPr>
          <w:rFonts w:ascii="Palatino Linotype" w:hAnsi="Palatino Linotype" w:cs="Arial"/>
          <w:b/>
        </w:rPr>
        <w:t>EL SUJETO OBLIGADO</w:t>
      </w:r>
      <w:r w:rsidR="00091156" w:rsidRPr="00A27669">
        <w:rPr>
          <w:rFonts w:ascii="Palatino Linotype" w:hAnsi="Palatino Linotype" w:cs="Arial"/>
        </w:rPr>
        <w:t xml:space="preserve"> </w:t>
      </w:r>
      <w:r w:rsidRPr="00A27669">
        <w:rPr>
          <w:rFonts w:ascii="Palatino Linotype" w:hAnsi="Palatino Linotype" w:cs="Arial"/>
        </w:rPr>
        <w:t xml:space="preserve">remitió los </w:t>
      </w:r>
      <w:r w:rsidR="00091156" w:rsidRPr="00A27669">
        <w:rPr>
          <w:rFonts w:ascii="Palatino Linotype" w:hAnsi="Palatino Linotype" w:cs="Arial"/>
        </w:rPr>
        <w:t>Informe</w:t>
      </w:r>
      <w:r w:rsidRPr="00A27669">
        <w:rPr>
          <w:rFonts w:ascii="Palatino Linotype" w:hAnsi="Palatino Linotype" w:cs="Arial"/>
        </w:rPr>
        <w:t>s</w:t>
      </w:r>
      <w:r w:rsidR="00091156" w:rsidRPr="00A27669">
        <w:rPr>
          <w:rFonts w:ascii="Palatino Linotype" w:hAnsi="Palatino Linotype" w:cs="Arial"/>
        </w:rPr>
        <w:t xml:space="preserve"> Justificado</w:t>
      </w:r>
      <w:r w:rsidRPr="00A27669">
        <w:rPr>
          <w:rFonts w:ascii="Palatino Linotype" w:hAnsi="Palatino Linotype" w:cs="Arial"/>
        </w:rPr>
        <w:t>s</w:t>
      </w:r>
      <w:r w:rsidR="00091156" w:rsidRPr="00A27669">
        <w:rPr>
          <w:rFonts w:ascii="Palatino Linotype" w:hAnsi="Palatino Linotype" w:cs="Arial"/>
        </w:rPr>
        <w:t xml:space="preserve"> correspondiente</w:t>
      </w:r>
      <w:r w:rsidRPr="00A27669">
        <w:rPr>
          <w:rFonts w:ascii="Palatino Linotype" w:hAnsi="Palatino Linotype" w:cs="Arial"/>
        </w:rPr>
        <w:t>s</w:t>
      </w:r>
      <w:r w:rsidRPr="00A27669">
        <w:rPr>
          <w:rFonts w:ascii="Palatino Linotype" w:hAnsi="Palatino Linotype" w:cs="Arial"/>
          <w:lang w:val="es-ES_tradnl"/>
        </w:rPr>
        <w:t xml:space="preserve"> a través del archivo electrónico denominado </w:t>
      </w:r>
      <w:r w:rsidRPr="00A27669">
        <w:rPr>
          <w:rFonts w:ascii="Palatino Linotype" w:hAnsi="Palatino Linotype"/>
          <w:b/>
          <w:i/>
        </w:rPr>
        <w:t>RR 0257 0258 y RR 0259.PDF</w:t>
      </w:r>
      <w:r w:rsidR="002976BF" w:rsidRPr="00A27669">
        <w:rPr>
          <w:rFonts w:ascii="Palatino Linotype" w:hAnsi="Palatino Linotype" w:cs="Arial"/>
        </w:rPr>
        <w:t xml:space="preserve">, </w:t>
      </w:r>
      <w:r w:rsidRPr="00A27669">
        <w:rPr>
          <w:rFonts w:ascii="Palatino Linotype" w:hAnsi="Palatino Linotype" w:cs="Arial"/>
        </w:rPr>
        <w:t xml:space="preserve">el cual fue </w:t>
      </w:r>
      <w:r w:rsidR="002976BF" w:rsidRPr="00A27669">
        <w:rPr>
          <w:rFonts w:ascii="Palatino Linotype" w:hAnsi="Palatino Linotype" w:cs="Arial"/>
        </w:rPr>
        <w:t xml:space="preserve">inserto en el Resultando </w:t>
      </w:r>
      <w:r w:rsidR="002976BF" w:rsidRPr="00A27669">
        <w:rPr>
          <w:rFonts w:ascii="Palatino Linotype" w:hAnsi="Palatino Linotype" w:cs="Arial"/>
          <w:b/>
        </w:rPr>
        <w:fldChar w:fldCharType="begin"/>
      </w:r>
      <w:r w:rsidR="002976BF" w:rsidRPr="00A27669">
        <w:rPr>
          <w:rFonts w:ascii="Palatino Linotype" w:hAnsi="Palatino Linotype" w:cs="Arial"/>
          <w:b/>
        </w:rPr>
        <w:instrText xml:space="preserve"> REF _Ref517263571 \r \h  \* MERGEFORMAT </w:instrText>
      </w:r>
      <w:r w:rsidR="002976BF" w:rsidRPr="00A27669">
        <w:rPr>
          <w:rFonts w:ascii="Palatino Linotype" w:hAnsi="Palatino Linotype" w:cs="Arial"/>
          <w:b/>
        </w:rPr>
      </w:r>
      <w:r w:rsidR="002976BF" w:rsidRPr="00A27669">
        <w:rPr>
          <w:rFonts w:ascii="Palatino Linotype" w:hAnsi="Palatino Linotype" w:cs="Arial"/>
          <w:b/>
        </w:rPr>
        <w:fldChar w:fldCharType="separate"/>
      </w:r>
      <w:r w:rsidR="006444B5">
        <w:rPr>
          <w:rFonts w:ascii="Palatino Linotype" w:hAnsi="Palatino Linotype" w:cs="Arial"/>
          <w:b/>
        </w:rPr>
        <w:t>VIII</w:t>
      </w:r>
      <w:r w:rsidR="002976BF" w:rsidRPr="00A27669">
        <w:rPr>
          <w:rFonts w:ascii="Palatino Linotype" w:hAnsi="Palatino Linotype" w:cs="Arial"/>
          <w:b/>
        </w:rPr>
        <w:fldChar w:fldCharType="end"/>
      </w:r>
      <w:r w:rsidR="002976BF" w:rsidRPr="00A27669">
        <w:rPr>
          <w:rFonts w:ascii="Palatino Linotype" w:hAnsi="Palatino Linotype" w:cs="Arial"/>
          <w:b/>
        </w:rPr>
        <w:t xml:space="preserve"> </w:t>
      </w:r>
      <w:r w:rsidR="002976BF" w:rsidRPr="00A27669">
        <w:rPr>
          <w:rFonts w:ascii="Palatino Linotype" w:hAnsi="Palatino Linotype" w:cs="Arial"/>
        </w:rPr>
        <w:t xml:space="preserve">de la presente resolución, </w:t>
      </w:r>
      <w:r w:rsidRPr="00A27669">
        <w:rPr>
          <w:rFonts w:ascii="Palatino Linotype" w:hAnsi="Palatino Linotype" w:cs="Arial"/>
        </w:rPr>
        <w:t>mediante los cuales</w:t>
      </w:r>
      <w:r w:rsidR="002976BF" w:rsidRPr="00A27669">
        <w:rPr>
          <w:rFonts w:ascii="Palatino Linotype" w:hAnsi="Palatino Linotype" w:cs="Arial"/>
        </w:rPr>
        <w:t xml:space="preserve"> </w:t>
      </w:r>
      <w:r w:rsidR="003A319B" w:rsidRPr="00A27669">
        <w:rPr>
          <w:rFonts w:ascii="Palatino Linotype" w:hAnsi="Palatino Linotype" w:cs="Arial"/>
          <w:b/>
        </w:rPr>
        <w:t>confirmó</w:t>
      </w:r>
      <w:r w:rsidR="008B249F" w:rsidRPr="00A27669">
        <w:rPr>
          <w:rFonts w:ascii="Palatino Linotype" w:hAnsi="Palatino Linotype" w:cs="Arial"/>
          <w:b/>
        </w:rPr>
        <w:t xml:space="preserve"> </w:t>
      </w:r>
      <w:r w:rsidRPr="00A27669">
        <w:rPr>
          <w:rFonts w:ascii="Palatino Linotype" w:hAnsi="Palatino Linotype" w:cs="Arial"/>
          <w:b/>
        </w:rPr>
        <w:t>las</w:t>
      </w:r>
      <w:r w:rsidR="008B249F" w:rsidRPr="00A27669">
        <w:rPr>
          <w:rFonts w:ascii="Palatino Linotype" w:hAnsi="Palatino Linotype" w:cs="Arial"/>
          <w:b/>
        </w:rPr>
        <w:t xml:space="preserve"> respuesta</w:t>
      </w:r>
      <w:r w:rsidRPr="00A27669">
        <w:rPr>
          <w:rFonts w:ascii="Palatino Linotype" w:hAnsi="Palatino Linotype" w:cs="Arial"/>
          <w:b/>
        </w:rPr>
        <w:t>s</w:t>
      </w:r>
      <w:r w:rsidR="008B249F" w:rsidRPr="00A27669">
        <w:rPr>
          <w:rFonts w:ascii="Palatino Linotype" w:hAnsi="Palatino Linotype" w:cs="Arial"/>
        </w:rPr>
        <w:t xml:space="preserve"> a la</w:t>
      </w:r>
      <w:r w:rsidRPr="00A27669">
        <w:rPr>
          <w:rFonts w:ascii="Palatino Linotype" w:hAnsi="Palatino Linotype" w:cs="Arial"/>
        </w:rPr>
        <w:t>s</w:t>
      </w:r>
      <w:r w:rsidR="008B249F" w:rsidRPr="00A27669">
        <w:rPr>
          <w:rFonts w:ascii="Palatino Linotype" w:hAnsi="Palatino Linotype" w:cs="Arial"/>
        </w:rPr>
        <w:t xml:space="preserve"> solicitud</w:t>
      </w:r>
      <w:r w:rsidRPr="00A27669">
        <w:rPr>
          <w:rFonts w:ascii="Palatino Linotype" w:hAnsi="Palatino Linotype" w:cs="Arial"/>
        </w:rPr>
        <w:t>es de mérito</w:t>
      </w:r>
      <w:r w:rsidR="008B249F" w:rsidRPr="00A27669">
        <w:rPr>
          <w:rFonts w:ascii="Palatino Linotype" w:hAnsi="Palatino Linotype" w:cs="Arial"/>
        </w:rPr>
        <w:t>.</w:t>
      </w:r>
      <w:r w:rsidRPr="00A27669">
        <w:rPr>
          <w:rFonts w:ascii="Palatino Linotype" w:hAnsi="Palatino Linotype" w:cs="Arial"/>
        </w:rPr>
        <w:t xml:space="preserve"> </w:t>
      </w:r>
    </w:p>
    <w:p w:rsidR="00FC021F" w:rsidRPr="00A27669" w:rsidRDefault="002601C7"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rPr>
      </w:pPr>
      <w:r w:rsidRPr="00A27669">
        <w:rPr>
          <w:rFonts w:ascii="Palatino Linotype" w:hAnsi="Palatino Linotype" w:cs="Arial"/>
        </w:rPr>
        <w:lastRenderedPageBreak/>
        <w:t>Ahora bien</w:t>
      </w:r>
      <w:r w:rsidR="00D60C8B" w:rsidRPr="00A27669">
        <w:rPr>
          <w:rFonts w:ascii="Palatino Linotype" w:hAnsi="Palatino Linotype" w:cs="Arial"/>
        </w:rPr>
        <w:t xml:space="preserve">, esta Ponencia Resolutora advierte que </w:t>
      </w:r>
      <w:r w:rsidR="00D60C8B" w:rsidRPr="00A27669">
        <w:rPr>
          <w:rFonts w:ascii="Palatino Linotype" w:hAnsi="Palatino Linotype"/>
        </w:rPr>
        <w:t xml:space="preserve">resultan </w:t>
      </w:r>
      <w:r w:rsidR="009A0839" w:rsidRPr="00A27669">
        <w:rPr>
          <w:rFonts w:ascii="Palatino Linotype" w:hAnsi="Palatino Linotype"/>
          <w:b/>
        </w:rPr>
        <w:t>parcialmente</w:t>
      </w:r>
      <w:r w:rsidR="009A0839" w:rsidRPr="00A27669">
        <w:rPr>
          <w:rFonts w:ascii="Palatino Linotype" w:hAnsi="Palatino Linotype"/>
        </w:rPr>
        <w:t xml:space="preserve"> </w:t>
      </w:r>
      <w:r w:rsidR="00D60C8B" w:rsidRPr="00A27669">
        <w:rPr>
          <w:rFonts w:ascii="Palatino Linotype" w:hAnsi="Palatino Linotype"/>
          <w:b/>
        </w:rPr>
        <w:t xml:space="preserve">infundadas </w:t>
      </w:r>
      <w:r w:rsidR="00D60C8B" w:rsidRPr="00A27669">
        <w:rPr>
          <w:rFonts w:ascii="Palatino Linotype" w:hAnsi="Palatino Linotype" w:cs="Arial"/>
        </w:rPr>
        <w:t xml:space="preserve">las </w:t>
      </w:r>
      <w:r w:rsidR="00D60C8B" w:rsidRPr="00A27669">
        <w:rPr>
          <w:rFonts w:ascii="Palatino Linotype" w:hAnsi="Palatino Linotype"/>
        </w:rPr>
        <w:t>razones</w:t>
      </w:r>
      <w:r w:rsidR="00D60C8B" w:rsidRPr="00A27669">
        <w:rPr>
          <w:rFonts w:ascii="Palatino Linotype" w:hAnsi="Palatino Linotype" w:cs="Arial"/>
        </w:rPr>
        <w:t xml:space="preserve"> o motivos de </w:t>
      </w:r>
      <w:r w:rsidR="00D60C8B" w:rsidRPr="00A27669">
        <w:rPr>
          <w:rFonts w:ascii="Palatino Linotype" w:hAnsi="Palatino Linotype"/>
        </w:rPr>
        <w:t xml:space="preserve">inconformidad expuestas por </w:t>
      </w:r>
      <w:r w:rsidR="00F31520" w:rsidRPr="00A27669">
        <w:rPr>
          <w:rFonts w:ascii="Palatino Linotype" w:hAnsi="Palatino Linotype" w:cs="Arial"/>
          <w:b/>
        </w:rPr>
        <w:t>EL RECURRENTE</w:t>
      </w:r>
      <w:r w:rsidR="00D60C8B" w:rsidRPr="00A27669">
        <w:rPr>
          <w:rFonts w:ascii="Palatino Linotype" w:hAnsi="Palatino Linotype"/>
        </w:rPr>
        <w:t xml:space="preserve">, </w:t>
      </w:r>
      <w:r w:rsidRPr="00A27669">
        <w:rPr>
          <w:rFonts w:ascii="Palatino Linotype" w:hAnsi="Palatino Linotype"/>
        </w:rPr>
        <w:t>ya que contrario a lo afirmado por éste, le fue proporcionada parte de la información requerida por el particular.</w:t>
      </w:r>
    </w:p>
    <w:p w:rsidR="00335D32" w:rsidRPr="00A27669" w:rsidRDefault="00335D32"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cs="Arial"/>
        </w:rPr>
      </w:pPr>
      <w:r w:rsidRPr="00A27669">
        <w:rPr>
          <w:rFonts w:ascii="Palatino Linotype" w:hAnsi="Palatino Linotype"/>
        </w:rPr>
        <w:t xml:space="preserve">En primer término, </w:t>
      </w:r>
      <w:r w:rsidRPr="00A27669">
        <w:rPr>
          <w:rFonts w:ascii="Palatino Linotype" w:hAnsi="Palatino Linotype" w:cs="Arial"/>
        </w:rPr>
        <w:t xml:space="preserve">este Instituto advierte que </w:t>
      </w:r>
      <w:r w:rsidRPr="00A27669">
        <w:rPr>
          <w:rFonts w:ascii="Palatino Linotype" w:hAnsi="Palatino Linotype" w:cs="Arial"/>
          <w:b/>
        </w:rPr>
        <w:t>EL SUJETO OBLIGADO</w:t>
      </w:r>
      <w:r w:rsidRPr="00A27669">
        <w:rPr>
          <w:rFonts w:ascii="Palatino Linotype" w:hAnsi="Palatino Linotype" w:cs="Arial"/>
        </w:rPr>
        <w:t xml:space="preserve"> es la autoridad competente para generar, administrar o poseer dicha información, con relación al ámbito de sus atribuciones, funciones, facultades o competencias.</w:t>
      </w:r>
    </w:p>
    <w:p w:rsidR="00335D32" w:rsidRPr="00A27669" w:rsidRDefault="00335D32"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rPr>
      </w:pPr>
      <w:r w:rsidRPr="00A27669">
        <w:rPr>
          <w:rFonts w:ascii="Palatino Linotype" w:hAnsi="Palatino Linotype" w:cs="Arial"/>
        </w:rPr>
        <w:t xml:space="preserve">En ese sentido, </w:t>
      </w:r>
      <w:r w:rsidRPr="00A27669">
        <w:rPr>
          <w:rFonts w:ascii="Palatino Linotype" w:hAnsi="Palatino Linotype"/>
        </w:rPr>
        <w:t xml:space="preserve">en aquellos casos en que los Sujetos Obligados hayan asumido que cuentan con la información requerida, ello implica que la generan, poseen o administran. Así, en los presentes casos, </w:t>
      </w:r>
      <w:r w:rsidRPr="00A27669">
        <w:rPr>
          <w:rFonts w:ascii="Palatino Linotype" w:hAnsi="Palatino Linotype"/>
          <w:b/>
        </w:rPr>
        <w:t>EL SUJETO OBLIGADO</w:t>
      </w:r>
      <w:r w:rsidRPr="00A27669">
        <w:rPr>
          <w:rFonts w:ascii="Palatino Linotype" w:hAnsi="Palatino Linotype"/>
        </w:rPr>
        <w:t xml:space="preserve"> refirió que cuenta con la información requerida,</w:t>
      </w:r>
      <w:r w:rsidR="00B319F5" w:rsidRPr="00A27669">
        <w:rPr>
          <w:rFonts w:ascii="Palatino Linotype" w:hAnsi="Palatino Linotype"/>
        </w:rPr>
        <w:t xml:space="preserve"> proporcionando una liga electrónica para su consulta</w:t>
      </w:r>
      <w:r w:rsidRPr="00A27669">
        <w:rPr>
          <w:rFonts w:ascii="Palatino Linotype" w:hAnsi="Palatino Linotype"/>
        </w:rPr>
        <w:t>; en consecuencia, asume que genera, posee y administra la información solicitada.</w:t>
      </w:r>
    </w:p>
    <w:p w:rsidR="009A0839" w:rsidRPr="00A27669" w:rsidRDefault="00B319F5" w:rsidP="0005410D">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rPr>
      </w:pPr>
      <w:r w:rsidRPr="00A27669">
        <w:rPr>
          <w:rFonts w:ascii="Palatino Linotype" w:hAnsi="Palatino Linotype" w:cs="Arial"/>
        </w:rPr>
        <w:t>Establecido lo anterior</w:t>
      </w:r>
      <w:r w:rsidR="009A0839" w:rsidRPr="00A27669">
        <w:rPr>
          <w:rFonts w:ascii="Palatino Linotype" w:hAnsi="Palatino Linotype"/>
        </w:rPr>
        <w:t xml:space="preserve">, </w:t>
      </w:r>
      <w:r w:rsidR="002601C7" w:rsidRPr="00A27669">
        <w:rPr>
          <w:rFonts w:ascii="Palatino Linotype" w:hAnsi="Palatino Linotype"/>
        </w:rPr>
        <w:t xml:space="preserve">se </w:t>
      </w:r>
      <w:r w:rsidR="009A0839" w:rsidRPr="00A27669">
        <w:rPr>
          <w:rFonts w:ascii="Palatino Linotype" w:hAnsi="Palatino Linotype"/>
        </w:rPr>
        <w:t xml:space="preserve">procede al análisis de la información proporcionada por </w:t>
      </w:r>
      <w:r w:rsidR="009A0839" w:rsidRPr="00A27669">
        <w:rPr>
          <w:rFonts w:ascii="Palatino Linotype" w:hAnsi="Palatino Linotype"/>
          <w:b/>
        </w:rPr>
        <w:t>EL SUJETO OBLIGADO</w:t>
      </w:r>
      <w:r w:rsidR="009A0839" w:rsidRPr="00A27669">
        <w:rPr>
          <w:rFonts w:ascii="Palatino Linotype" w:hAnsi="Palatino Linotype" w:cs="Arial"/>
        </w:rPr>
        <w:t xml:space="preserve">, en respuesta a la solicitud, </w:t>
      </w:r>
      <w:r w:rsidR="002601C7" w:rsidRPr="00A27669">
        <w:rPr>
          <w:rFonts w:ascii="Palatino Linotype" w:hAnsi="Palatino Linotype" w:cs="Arial"/>
        </w:rPr>
        <w:t xml:space="preserve">en razón de que mediante el informe Justificado sólo se procedió a </w:t>
      </w:r>
      <w:r w:rsidR="009A0839" w:rsidRPr="00A27669">
        <w:rPr>
          <w:rFonts w:ascii="Palatino Linotype" w:hAnsi="Palatino Linotype"/>
        </w:rPr>
        <w:t>confirmar</w:t>
      </w:r>
      <w:r w:rsidR="009A0839" w:rsidRPr="00A27669">
        <w:rPr>
          <w:rFonts w:ascii="Palatino Linotype" w:hAnsi="Palatino Linotype" w:cs="Arial"/>
        </w:rPr>
        <w:t xml:space="preserve"> la</w:t>
      </w:r>
      <w:r w:rsidR="002601C7" w:rsidRPr="00A27669">
        <w:rPr>
          <w:rFonts w:ascii="Palatino Linotype" w:hAnsi="Palatino Linotype" w:cs="Arial"/>
        </w:rPr>
        <w:t>s</w:t>
      </w:r>
      <w:r w:rsidR="009A0839" w:rsidRPr="00A27669">
        <w:rPr>
          <w:rFonts w:ascii="Palatino Linotype" w:hAnsi="Palatino Linotype" w:cs="Arial"/>
        </w:rPr>
        <w:t xml:space="preserve"> respuesta</w:t>
      </w:r>
      <w:r w:rsidR="002601C7" w:rsidRPr="00A27669">
        <w:rPr>
          <w:rFonts w:ascii="Palatino Linotype" w:hAnsi="Palatino Linotype" w:cs="Arial"/>
        </w:rPr>
        <w:t>s</w:t>
      </w:r>
      <w:r w:rsidR="009A0839" w:rsidRPr="00A27669">
        <w:rPr>
          <w:rFonts w:ascii="Palatino Linotype" w:hAnsi="Palatino Linotype" w:cs="Arial"/>
        </w:rPr>
        <w:t xml:space="preserve"> otorgada</w:t>
      </w:r>
      <w:r w:rsidR="002601C7" w:rsidRPr="00A27669">
        <w:rPr>
          <w:rFonts w:ascii="Palatino Linotype" w:hAnsi="Palatino Linotype" w:cs="Arial"/>
        </w:rPr>
        <w:t>s</w:t>
      </w:r>
      <w:r w:rsidR="009A0839" w:rsidRPr="00A27669">
        <w:rPr>
          <w:rFonts w:ascii="Palatino Linotype" w:hAnsi="Palatino Linotype" w:cs="Arial"/>
        </w:rPr>
        <w:t xml:space="preserve">; lo anterior, </w:t>
      </w:r>
      <w:r w:rsidR="009A0839" w:rsidRPr="00A27669">
        <w:rPr>
          <w:rFonts w:ascii="Palatino Linotype" w:hAnsi="Palatino Linotype"/>
        </w:rPr>
        <w:t xml:space="preserve">a efecto de determinar, si se colmó el derecho humano de acceso a la información pública del </w:t>
      </w:r>
      <w:r w:rsidR="009A0839" w:rsidRPr="00A27669">
        <w:rPr>
          <w:rFonts w:ascii="Palatino Linotype" w:hAnsi="Palatino Linotype"/>
          <w:b/>
        </w:rPr>
        <w:t>RECURRENTE</w:t>
      </w:r>
      <w:r w:rsidR="009A0839" w:rsidRPr="00A27669">
        <w:rPr>
          <w:rFonts w:ascii="Palatino Linotype" w:hAnsi="Palatino Linotype"/>
        </w:rPr>
        <w:t>:</w:t>
      </w:r>
      <w:r w:rsidRPr="00A27669">
        <w:rPr>
          <w:rFonts w:ascii="Palatino Linotype" w:hAnsi="Palatino Linotype"/>
        </w:rPr>
        <w:t xml:space="preserve"> </w:t>
      </w:r>
      <w:r w:rsidR="0005410D" w:rsidRPr="00A27669">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bl>
      <w:tblPr>
        <w:tblStyle w:val="Tablaconcuadrcula"/>
        <w:tblW w:w="93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4"/>
        <w:gridCol w:w="2977"/>
        <w:gridCol w:w="3260"/>
        <w:gridCol w:w="1418"/>
        <w:gridCol w:w="992"/>
      </w:tblGrid>
      <w:tr w:rsidR="00995F35" w:rsidRPr="00A27669" w:rsidTr="00DB3410">
        <w:trPr>
          <w:cantSplit/>
          <w:trHeight w:val="33"/>
          <w:tblHeader/>
          <w:jc w:val="center"/>
        </w:trPr>
        <w:tc>
          <w:tcPr>
            <w:tcW w:w="694" w:type="dxa"/>
            <w:tcBorders>
              <w:left w:val="double" w:sz="4" w:space="0" w:color="auto"/>
              <w:tl2br w:val="nil"/>
            </w:tcBorders>
            <w:shd w:val="clear" w:color="auto" w:fill="000000" w:themeFill="text1"/>
            <w:vAlign w:val="center"/>
          </w:tcPr>
          <w:p w:rsidR="009A0839" w:rsidRPr="00A27669" w:rsidRDefault="009A0839" w:rsidP="002C448B">
            <w:pPr>
              <w:widowControl w:val="0"/>
              <w:autoSpaceDE w:val="0"/>
              <w:autoSpaceDN w:val="0"/>
              <w:adjustRightInd w:val="0"/>
              <w:spacing w:before="60" w:after="60"/>
              <w:jc w:val="center"/>
              <w:rPr>
                <w:rFonts w:ascii="Palatino Linotype" w:hAnsi="Palatino Linotype" w:cs="Arial"/>
                <w:b/>
                <w:szCs w:val="21"/>
              </w:rPr>
            </w:pPr>
            <w:r w:rsidRPr="00A27669">
              <w:rPr>
                <w:rFonts w:ascii="Palatino Linotype" w:hAnsi="Palatino Linotype" w:cs="Arial"/>
                <w:b/>
                <w:szCs w:val="21"/>
              </w:rPr>
              <w:lastRenderedPageBreak/>
              <w:t>No.</w:t>
            </w:r>
          </w:p>
        </w:tc>
        <w:tc>
          <w:tcPr>
            <w:tcW w:w="2977" w:type="dxa"/>
            <w:tcBorders>
              <w:tl2br w:val="nil"/>
            </w:tcBorders>
            <w:shd w:val="clear" w:color="auto" w:fill="000000" w:themeFill="text1"/>
            <w:vAlign w:val="center"/>
          </w:tcPr>
          <w:p w:rsidR="009A0839" w:rsidRPr="00A27669" w:rsidRDefault="009A0839" w:rsidP="00995F35">
            <w:pPr>
              <w:widowControl w:val="0"/>
              <w:autoSpaceDE w:val="0"/>
              <w:autoSpaceDN w:val="0"/>
              <w:adjustRightInd w:val="0"/>
              <w:spacing w:before="60" w:after="60"/>
              <w:jc w:val="center"/>
              <w:rPr>
                <w:rFonts w:ascii="Palatino Linotype" w:hAnsi="Palatino Linotype" w:cs="Arial"/>
                <w:b/>
                <w:szCs w:val="21"/>
              </w:rPr>
            </w:pPr>
            <w:r w:rsidRPr="00A27669">
              <w:rPr>
                <w:rFonts w:ascii="Palatino Linotype" w:hAnsi="Palatino Linotype" w:cs="Arial"/>
                <w:b/>
                <w:szCs w:val="21"/>
              </w:rPr>
              <w:t>Información requerida</w:t>
            </w:r>
          </w:p>
        </w:tc>
        <w:tc>
          <w:tcPr>
            <w:tcW w:w="3260" w:type="dxa"/>
            <w:shd w:val="clear" w:color="auto" w:fill="000000" w:themeFill="text1"/>
            <w:vAlign w:val="center"/>
          </w:tcPr>
          <w:p w:rsidR="009A0839" w:rsidRPr="00A27669" w:rsidRDefault="009A0839" w:rsidP="002C448B">
            <w:pPr>
              <w:spacing w:before="60" w:after="60"/>
              <w:jc w:val="center"/>
              <w:rPr>
                <w:rFonts w:ascii="Palatino Linotype" w:hAnsi="Palatino Linotype" w:cs="Arial"/>
                <w:b/>
                <w:szCs w:val="21"/>
              </w:rPr>
            </w:pPr>
            <w:r w:rsidRPr="00A27669">
              <w:rPr>
                <w:rFonts w:ascii="Palatino Linotype" w:hAnsi="Palatino Linotype" w:cs="Arial"/>
                <w:b/>
                <w:szCs w:val="21"/>
              </w:rPr>
              <w:t>Respuesta a la solicitud</w:t>
            </w:r>
          </w:p>
        </w:tc>
        <w:tc>
          <w:tcPr>
            <w:tcW w:w="1418" w:type="dxa"/>
            <w:shd w:val="clear" w:color="auto" w:fill="000000" w:themeFill="text1"/>
            <w:vAlign w:val="center"/>
          </w:tcPr>
          <w:p w:rsidR="009A0839" w:rsidRPr="00A27669" w:rsidRDefault="009A0839" w:rsidP="002C448B">
            <w:pPr>
              <w:widowControl w:val="0"/>
              <w:autoSpaceDE w:val="0"/>
              <w:autoSpaceDN w:val="0"/>
              <w:adjustRightInd w:val="0"/>
              <w:spacing w:before="60" w:after="60"/>
              <w:jc w:val="center"/>
              <w:rPr>
                <w:rFonts w:ascii="Palatino Linotype" w:hAnsi="Palatino Linotype" w:cs="Arial"/>
                <w:b/>
                <w:szCs w:val="21"/>
              </w:rPr>
            </w:pPr>
            <w:r w:rsidRPr="00A27669">
              <w:rPr>
                <w:rFonts w:ascii="Palatino Linotype" w:hAnsi="Palatino Linotype" w:cs="Arial"/>
                <w:b/>
                <w:szCs w:val="21"/>
              </w:rPr>
              <w:t>Informe Justificado</w:t>
            </w:r>
          </w:p>
        </w:tc>
        <w:tc>
          <w:tcPr>
            <w:tcW w:w="992" w:type="dxa"/>
            <w:tcBorders>
              <w:bottom w:val="double" w:sz="4" w:space="0" w:color="auto"/>
            </w:tcBorders>
            <w:shd w:val="clear" w:color="auto" w:fill="000000" w:themeFill="text1"/>
            <w:vAlign w:val="center"/>
          </w:tcPr>
          <w:p w:rsidR="009A0839" w:rsidRPr="00A27669" w:rsidRDefault="009A0839" w:rsidP="002C448B">
            <w:pPr>
              <w:widowControl w:val="0"/>
              <w:autoSpaceDE w:val="0"/>
              <w:autoSpaceDN w:val="0"/>
              <w:adjustRightInd w:val="0"/>
              <w:spacing w:before="60" w:after="60"/>
              <w:jc w:val="center"/>
              <w:rPr>
                <w:rFonts w:ascii="Palatino Linotype" w:hAnsi="Palatino Linotype" w:cs="Arial"/>
                <w:b/>
                <w:szCs w:val="21"/>
              </w:rPr>
            </w:pPr>
            <w:r w:rsidRPr="00A27669">
              <w:rPr>
                <w:rFonts w:ascii="Palatino Linotype" w:hAnsi="Palatino Linotype" w:cs="Arial"/>
                <w:b/>
                <w:szCs w:val="21"/>
              </w:rPr>
              <w:t>Colma</w:t>
            </w:r>
          </w:p>
        </w:tc>
      </w:tr>
      <w:tr w:rsidR="002D5677" w:rsidRPr="00A27669" w:rsidTr="00B319F5">
        <w:trPr>
          <w:cantSplit/>
          <w:trHeight w:val="1539"/>
          <w:jc w:val="center"/>
        </w:trPr>
        <w:tc>
          <w:tcPr>
            <w:tcW w:w="694" w:type="dxa"/>
            <w:shd w:val="clear" w:color="auto" w:fill="000000" w:themeFill="text1"/>
            <w:vAlign w:val="center"/>
          </w:tcPr>
          <w:p w:rsidR="002D5677" w:rsidRPr="00A27669" w:rsidRDefault="002D5677" w:rsidP="002C448B">
            <w:pPr>
              <w:widowControl w:val="0"/>
              <w:autoSpaceDE w:val="0"/>
              <w:autoSpaceDN w:val="0"/>
              <w:adjustRightInd w:val="0"/>
              <w:spacing w:before="60" w:after="60"/>
              <w:jc w:val="center"/>
              <w:rPr>
                <w:rFonts w:ascii="Palatino Linotype" w:hAnsi="Palatino Linotype" w:cs="Arial"/>
                <w:b/>
                <w:szCs w:val="21"/>
              </w:rPr>
            </w:pPr>
            <w:r w:rsidRPr="00A27669">
              <w:rPr>
                <w:rFonts w:ascii="Palatino Linotype" w:hAnsi="Palatino Linotype" w:cs="Arial"/>
                <w:b/>
                <w:szCs w:val="21"/>
              </w:rPr>
              <w:t>1.</w:t>
            </w:r>
          </w:p>
        </w:tc>
        <w:tc>
          <w:tcPr>
            <w:tcW w:w="2977" w:type="dxa"/>
            <w:vAlign w:val="center"/>
          </w:tcPr>
          <w:p w:rsidR="002D5677" w:rsidRPr="00A27669" w:rsidRDefault="002D5677" w:rsidP="002601C7">
            <w:pPr>
              <w:spacing w:before="60" w:after="60"/>
              <w:jc w:val="both"/>
              <w:rPr>
                <w:rFonts w:ascii="Palatino Linotype" w:hAnsi="Palatino Linotype"/>
                <w:szCs w:val="21"/>
              </w:rPr>
            </w:pPr>
            <w:r w:rsidRPr="00A27669">
              <w:rPr>
                <w:rFonts w:ascii="Palatino Linotype" w:hAnsi="Palatino Linotype"/>
                <w:szCs w:val="21"/>
              </w:rPr>
              <w:t xml:space="preserve">Histórico de las declaraciones de </w:t>
            </w:r>
            <w:r w:rsidR="00AE4708" w:rsidRPr="00A27669">
              <w:rPr>
                <w:rFonts w:ascii="Palatino Linotype" w:hAnsi="Palatino Linotype"/>
                <w:szCs w:val="21"/>
              </w:rPr>
              <w:t xml:space="preserve">inexistencia </w:t>
            </w:r>
            <w:r w:rsidRPr="00A27669">
              <w:rPr>
                <w:rFonts w:ascii="Palatino Linotype" w:hAnsi="Palatino Linotype"/>
                <w:szCs w:val="21"/>
              </w:rPr>
              <w:t>aprobadas por el Comité de Transparencia.</w:t>
            </w:r>
          </w:p>
        </w:tc>
        <w:tc>
          <w:tcPr>
            <w:tcW w:w="3260" w:type="dxa"/>
            <w:vMerge w:val="restart"/>
          </w:tcPr>
          <w:p w:rsidR="002D5677" w:rsidRPr="00A27669" w:rsidRDefault="002D5677" w:rsidP="002D5677">
            <w:pPr>
              <w:spacing w:before="60" w:after="60"/>
              <w:jc w:val="both"/>
              <w:rPr>
                <w:rFonts w:ascii="Palatino Linotype" w:hAnsi="Palatino Linotype"/>
                <w:szCs w:val="21"/>
              </w:rPr>
            </w:pPr>
            <w:r w:rsidRPr="00A27669">
              <w:rPr>
                <w:rFonts w:ascii="Palatino Linotype" w:hAnsi="Palatino Linotype"/>
                <w:szCs w:val="21"/>
              </w:rPr>
              <w:t>La Jefa del Departamento de Información, Planeación, Programación y Evaluación, indicó que los acuerdos del Comité de Transparencia se encuentran para su consulta en la liga electrónica https://www.ipomex.org.mx/ipo3/lgt/indice/UPVT/art_92_xliii_b.web.</w:t>
            </w:r>
          </w:p>
        </w:tc>
        <w:tc>
          <w:tcPr>
            <w:tcW w:w="1418" w:type="dxa"/>
            <w:vMerge w:val="restart"/>
            <w:vAlign w:val="center"/>
          </w:tcPr>
          <w:p w:rsidR="002D5677" w:rsidRPr="00A27669" w:rsidRDefault="002D5677" w:rsidP="00995F35">
            <w:pPr>
              <w:spacing w:before="60" w:after="60"/>
              <w:jc w:val="both"/>
              <w:rPr>
                <w:rFonts w:ascii="Palatino Linotype" w:hAnsi="Palatino Linotype"/>
                <w:szCs w:val="21"/>
              </w:rPr>
            </w:pPr>
            <w:r w:rsidRPr="00A27669">
              <w:rPr>
                <w:rFonts w:ascii="Palatino Linotype" w:hAnsi="Palatino Linotype"/>
                <w:szCs w:val="21"/>
              </w:rPr>
              <w:t>Se confirmó la respuesta.</w:t>
            </w:r>
          </w:p>
        </w:tc>
        <w:tc>
          <w:tcPr>
            <w:tcW w:w="992" w:type="dxa"/>
            <w:textDirection w:val="btLr"/>
            <w:vAlign w:val="center"/>
          </w:tcPr>
          <w:p w:rsidR="002D5677" w:rsidRPr="00A27669" w:rsidRDefault="00B319F5" w:rsidP="002D5677">
            <w:pPr>
              <w:spacing w:before="60" w:after="60"/>
              <w:ind w:left="113" w:right="113"/>
              <w:jc w:val="center"/>
              <w:rPr>
                <w:rFonts w:ascii="Palatino Linotype" w:hAnsi="Palatino Linotype"/>
                <w:b/>
                <w:szCs w:val="21"/>
              </w:rPr>
            </w:pPr>
            <w:r w:rsidRPr="00A27669">
              <w:rPr>
                <w:rFonts w:ascii="Palatino Linotype" w:hAnsi="Palatino Linotype"/>
                <w:b/>
                <w:szCs w:val="21"/>
              </w:rPr>
              <w:t>Parcialmente</w:t>
            </w:r>
          </w:p>
        </w:tc>
      </w:tr>
      <w:tr w:rsidR="002D5677" w:rsidRPr="00A27669" w:rsidTr="00B319F5">
        <w:trPr>
          <w:cantSplit/>
          <w:trHeight w:val="1674"/>
          <w:jc w:val="center"/>
        </w:trPr>
        <w:tc>
          <w:tcPr>
            <w:tcW w:w="694" w:type="dxa"/>
            <w:shd w:val="clear" w:color="auto" w:fill="000000" w:themeFill="text1"/>
            <w:vAlign w:val="center"/>
          </w:tcPr>
          <w:p w:rsidR="002D5677" w:rsidRPr="00A27669" w:rsidRDefault="002D5677" w:rsidP="002C448B">
            <w:pPr>
              <w:widowControl w:val="0"/>
              <w:autoSpaceDE w:val="0"/>
              <w:autoSpaceDN w:val="0"/>
              <w:adjustRightInd w:val="0"/>
              <w:spacing w:before="60" w:after="60"/>
              <w:jc w:val="center"/>
              <w:rPr>
                <w:rFonts w:ascii="Palatino Linotype" w:hAnsi="Palatino Linotype" w:cs="Arial"/>
                <w:b/>
                <w:szCs w:val="21"/>
              </w:rPr>
            </w:pPr>
            <w:r w:rsidRPr="00A27669">
              <w:rPr>
                <w:rFonts w:ascii="Palatino Linotype" w:hAnsi="Palatino Linotype" w:cs="Arial"/>
                <w:b/>
                <w:szCs w:val="21"/>
              </w:rPr>
              <w:t>2.</w:t>
            </w:r>
          </w:p>
        </w:tc>
        <w:tc>
          <w:tcPr>
            <w:tcW w:w="2977" w:type="dxa"/>
            <w:vAlign w:val="center"/>
          </w:tcPr>
          <w:p w:rsidR="002D5677" w:rsidRPr="00A27669" w:rsidRDefault="002D5677" w:rsidP="002601C7">
            <w:pPr>
              <w:spacing w:before="60" w:after="60"/>
              <w:jc w:val="both"/>
              <w:rPr>
                <w:rFonts w:ascii="Palatino Linotype" w:hAnsi="Palatino Linotype"/>
                <w:szCs w:val="21"/>
              </w:rPr>
            </w:pPr>
            <w:r w:rsidRPr="00A27669">
              <w:rPr>
                <w:rFonts w:ascii="Palatino Linotype" w:hAnsi="Palatino Linotype"/>
                <w:szCs w:val="21"/>
              </w:rPr>
              <w:t>Histórico de las Actas emitidas por el Comité de Transparencia.</w:t>
            </w:r>
          </w:p>
        </w:tc>
        <w:tc>
          <w:tcPr>
            <w:tcW w:w="3260" w:type="dxa"/>
            <w:vMerge/>
          </w:tcPr>
          <w:p w:rsidR="002D5677" w:rsidRPr="00A27669" w:rsidRDefault="002D5677" w:rsidP="002D5677">
            <w:pPr>
              <w:spacing w:before="60" w:after="60"/>
              <w:jc w:val="both"/>
              <w:rPr>
                <w:rFonts w:ascii="Palatino Linotype" w:hAnsi="Palatino Linotype"/>
                <w:szCs w:val="21"/>
              </w:rPr>
            </w:pPr>
          </w:p>
        </w:tc>
        <w:tc>
          <w:tcPr>
            <w:tcW w:w="1418" w:type="dxa"/>
            <w:vMerge/>
          </w:tcPr>
          <w:p w:rsidR="002D5677" w:rsidRPr="00A27669" w:rsidRDefault="002D5677" w:rsidP="002C448B">
            <w:pPr>
              <w:spacing w:before="60" w:after="60"/>
              <w:jc w:val="both"/>
              <w:rPr>
                <w:rFonts w:ascii="Palatino Linotype" w:hAnsi="Palatino Linotype" w:cs="Arial"/>
                <w:i/>
                <w:szCs w:val="21"/>
              </w:rPr>
            </w:pPr>
          </w:p>
        </w:tc>
        <w:tc>
          <w:tcPr>
            <w:tcW w:w="992" w:type="dxa"/>
            <w:textDirection w:val="btLr"/>
            <w:vAlign w:val="center"/>
          </w:tcPr>
          <w:p w:rsidR="002D5677" w:rsidRPr="00A27669" w:rsidRDefault="00B319F5" w:rsidP="00457273">
            <w:pPr>
              <w:spacing w:before="60" w:after="60"/>
              <w:ind w:left="113" w:right="113"/>
              <w:jc w:val="center"/>
              <w:rPr>
                <w:rFonts w:ascii="Palatino Linotype" w:hAnsi="Palatino Linotype"/>
                <w:b/>
                <w:szCs w:val="21"/>
              </w:rPr>
            </w:pPr>
            <w:r w:rsidRPr="00A27669">
              <w:rPr>
                <w:rFonts w:ascii="Palatino Linotype" w:hAnsi="Palatino Linotype"/>
                <w:b/>
                <w:szCs w:val="21"/>
              </w:rPr>
              <w:t>Parcialmente</w:t>
            </w:r>
          </w:p>
        </w:tc>
      </w:tr>
    </w:tbl>
    <w:p w:rsidR="009A0839" w:rsidRPr="00A27669" w:rsidRDefault="009A0839" w:rsidP="009A0839">
      <w:pPr>
        <w:spacing w:before="360" w:after="240" w:line="360" w:lineRule="auto"/>
        <w:jc w:val="both"/>
        <w:rPr>
          <w:rFonts w:ascii="Palatino Linotype" w:hAnsi="Palatino Linotype" w:cs="Arial"/>
          <w:lang w:eastAsia="es-MX"/>
        </w:rPr>
      </w:pPr>
      <w:r w:rsidRPr="00A27669">
        <w:rPr>
          <w:rFonts w:ascii="Palatino Linotype" w:hAnsi="Palatino Linotype" w:cs="Arial"/>
          <w:lang w:eastAsia="es-MX"/>
        </w:rPr>
        <w:t xml:space="preserve">Visto lo anterior, esta Ponencia Resolutora considera necesario realizar algunas precisiones respecto de la </w:t>
      </w:r>
      <w:r w:rsidRPr="00A27669">
        <w:rPr>
          <w:rFonts w:ascii="Palatino Linotype" w:hAnsi="Palatino Linotype"/>
        </w:rPr>
        <w:t>información</w:t>
      </w:r>
      <w:r w:rsidRPr="00A27669">
        <w:rPr>
          <w:rFonts w:ascii="Palatino Linotype" w:hAnsi="Palatino Linotype" w:cs="Arial"/>
          <w:lang w:eastAsia="es-MX"/>
        </w:rPr>
        <w:t xml:space="preserve"> requerida:</w:t>
      </w:r>
    </w:p>
    <w:p w:rsidR="00A7783F" w:rsidRPr="00A27669" w:rsidRDefault="00A7783F" w:rsidP="00AE4708">
      <w:pPr>
        <w:spacing w:before="300" w:line="360" w:lineRule="auto"/>
        <w:jc w:val="both"/>
        <w:rPr>
          <w:rFonts w:ascii="Palatino Linotype" w:hAnsi="Palatino Linotype" w:cs="Arial"/>
          <w:b/>
        </w:rPr>
      </w:pPr>
      <w:r w:rsidRPr="00A27669">
        <w:rPr>
          <w:rFonts w:ascii="Palatino Linotype" w:hAnsi="Palatino Linotype" w:cs="Arial"/>
          <w:b/>
        </w:rPr>
        <w:t>Temporalidad de la información requerida</w:t>
      </w:r>
    </w:p>
    <w:p w:rsidR="004E09EC" w:rsidRPr="00A27669" w:rsidRDefault="00A7783F" w:rsidP="00D37F85">
      <w:pPr>
        <w:spacing w:after="240" w:line="360" w:lineRule="auto"/>
        <w:jc w:val="both"/>
        <w:rPr>
          <w:rFonts w:ascii="Palatino Linotype" w:hAnsi="Palatino Linotype" w:cs="Arial"/>
        </w:rPr>
      </w:pPr>
      <w:r w:rsidRPr="00A27669">
        <w:rPr>
          <w:rFonts w:ascii="Palatino Linotype" w:hAnsi="Palatino Linotype" w:cs="Arial"/>
        </w:rPr>
        <w:t xml:space="preserve">Al respecto, este Órgano Garante advierte que el particular requirió del </w:t>
      </w:r>
      <w:r w:rsidRPr="00A27669">
        <w:rPr>
          <w:rFonts w:ascii="Palatino Linotype" w:hAnsi="Palatino Linotype" w:cs="Arial"/>
          <w:b/>
        </w:rPr>
        <w:t>SUJETO OBLIGADO</w:t>
      </w:r>
      <w:r w:rsidRPr="00A27669">
        <w:rPr>
          <w:rFonts w:ascii="Palatino Linotype" w:hAnsi="Palatino Linotype" w:cs="Arial"/>
        </w:rPr>
        <w:t xml:space="preserve"> el “</w:t>
      </w:r>
      <w:r w:rsidRPr="00A27669">
        <w:rPr>
          <w:rFonts w:ascii="Palatino Linotype" w:hAnsi="Palatino Linotype" w:cs="Arial"/>
          <w:i/>
        </w:rPr>
        <w:t>Histórico”</w:t>
      </w:r>
      <w:r w:rsidRPr="00A27669">
        <w:rPr>
          <w:rFonts w:ascii="Palatino Linotype" w:hAnsi="Palatino Linotype" w:cs="Arial"/>
        </w:rPr>
        <w:t>, de la información antes precisada</w:t>
      </w:r>
      <w:r w:rsidR="00D37F85" w:rsidRPr="00A27669">
        <w:rPr>
          <w:rFonts w:ascii="Palatino Linotype" w:hAnsi="Palatino Linotype" w:cs="Arial"/>
        </w:rPr>
        <w:t xml:space="preserve">; </w:t>
      </w:r>
      <w:r w:rsidR="004E09EC" w:rsidRPr="00A27669">
        <w:rPr>
          <w:rFonts w:ascii="Palatino Linotype" w:hAnsi="Palatino Linotype" w:cs="Arial"/>
        </w:rPr>
        <w:t>en ese sentido</w:t>
      </w:r>
      <w:r w:rsidR="00D37F85" w:rsidRPr="00A27669">
        <w:rPr>
          <w:rFonts w:ascii="Palatino Linotype" w:hAnsi="Palatino Linotype" w:cs="Arial"/>
        </w:rPr>
        <w:t xml:space="preserve">, </w:t>
      </w:r>
      <w:r w:rsidR="004E09EC" w:rsidRPr="00A27669">
        <w:rPr>
          <w:rFonts w:ascii="Palatino Linotype" w:hAnsi="Palatino Linotype" w:cs="Arial"/>
        </w:rPr>
        <w:t>según el Diccionario de la Lengua Española de la Real Academia Española, dicho término consiste en lo “</w:t>
      </w:r>
      <w:r w:rsidR="004E09EC" w:rsidRPr="00A27669">
        <w:rPr>
          <w:rFonts w:ascii="Palatino Linotype" w:hAnsi="Palatino Linotype" w:cs="Arial"/>
          <w:i/>
        </w:rPr>
        <w:t>Perteneciente o relativo a la historia</w:t>
      </w:r>
      <w:r w:rsidR="004E09EC" w:rsidRPr="00A27669">
        <w:rPr>
          <w:rFonts w:ascii="Palatino Linotype" w:hAnsi="Palatino Linotype" w:cs="Arial"/>
        </w:rPr>
        <w:t>”</w:t>
      </w:r>
      <w:r w:rsidR="004E09EC" w:rsidRPr="00A27669">
        <w:rPr>
          <w:rStyle w:val="Refdenotaalpie"/>
          <w:rFonts w:ascii="Palatino Linotype" w:hAnsi="Palatino Linotype" w:cs="Arial"/>
        </w:rPr>
        <w:footnoteReference w:id="1"/>
      </w:r>
      <w:r w:rsidR="004E09EC" w:rsidRPr="00A27669">
        <w:rPr>
          <w:rFonts w:ascii="Palatino Linotype" w:hAnsi="Palatino Linotype" w:cs="Arial"/>
        </w:rPr>
        <w:t>.</w:t>
      </w:r>
    </w:p>
    <w:p w:rsidR="00A7783F" w:rsidRPr="00A27669" w:rsidRDefault="004E09EC" w:rsidP="00AE4708">
      <w:pPr>
        <w:spacing w:before="240" w:after="240" w:line="360" w:lineRule="auto"/>
        <w:jc w:val="both"/>
        <w:rPr>
          <w:rFonts w:ascii="Palatino Linotype" w:hAnsi="Palatino Linotype" w:cs="Arial"/>
        </w:rPr>
      </w:pPr>
      <w:r w:rsidRPr="00A27669">
        <w:rPr>
          <w:rFonts w:ascii="Palatino Linotype" w:hAnsi="Palatino Linotype"/>
        </w:rPr>
        <w:t xml:space="preserve">Así, a criterio de esta Ponencia Resolutora el periodo que corresponde a la información requerida por </w:t>
      </w:r>
      <w:r w:rsidRPr="00A27669">
        <w:rPr>
          <w:rFonts w:ascii="Palatino Linotype" w:hAnsi="Palatino Linotype"/>
          <w:b/>
        </w:rPr>
        <w:t>EL RECURRENTE</w:t>
      </w:r>
      <w:r w:rsidRPr="00A27669">
        <w:rPr>
          <w:rFonts w:ascii="Palatino Linotype" w:hAnsi="Palatino Linotype"/>
        </w:rPr>
        <w:t xml:space="preserve"> es </w:t>
      </w:r>
      <w:r w:rsidR="0044582A" w:rsidRPr="00A27669">
        <w:rPr>
          <w:rFonts w:ascii="Palatino Linotype" w:hAnsi="Palatino Linotype"/>
        </w:rPr>
        <w:t>de</w:t>
      </w:r>
      <w:r w:rsidRPr="00A27669">
        <w:rPr>
          <w:rFonts w:ascii="Palatino Linotype" w:hAnsi="Palatino Linotype"/>
        </w:rPr>
        <w:t xml:space="preserve">l </w:t>
      </w:r>
      <w:r w:rsidRPr="00A27669">
        <w:rPr>
          <w:rFonts w:ascii="Palatino Linotype" w:hAnsi="Palatino Linotype"/>
          <w:b/>
        </w:rPr>
        <w:t xml:space="preserve">11 de septiembre de 2006 al </w:t>
      </w:r>
      <w:r w:rsidRPr="00A27669">
        <w:rPr>
          <w:rFonts w:ascii="Palatino Linotype" w:hAnsi="Palatino Linotype" w:cs="Arial"/>
          <w:b/>
        </w:rPr>
        <w:t>5 de octubre de 2018</w:t>
      </w:r>
      <w:r w:rsidRPr="00A27669">
        <w:rPr>
          <w:rFonts w:ascii="Palatino Linotype" w:hAnsi="Palatino Linotype" w:cs="Arial"/>
        </w:rPr>
        <w:t xml:space="preserve">. Lo anterior es así, en razón de que, si bien la existencia del </w:t>
      </w:r>
      <w:r w:rsidRPr="00A27669">
        <w:rPr>
          <w:rFonts w:ascii="Palatino Linotype" w:hAnsi="Palatino Linotype" w:cs="Arial"/>
          <w:b/>
        </w:rPr>
        <w:t>SUJETO OBLIGADO</w:t>
      </w:r>
      <w:r w:rsidRPr="00A27669">
        <w:rPr>
          <w:rFonts w:ascii="Palatino Linotype" w:hAnsi="Palatino Linotype" w:cs="Arial"/>
        </w:rPr>
        <w:t xml:space="preserve"> deriva del Decreto del Ejecutivo del Estado por el que se crea el organismo público descentralizado de carácter estatal denominado Universidad Politécnica del Valle de </w:t>
      </w:r>
      <w:r w:rsidRPr="00A27669">
        <w:rPr>
          <w:rFonts w:ascii="Palatino Linotype" w:hAnsi="Palatino Linotype" w:cs="Arial"/>
        </w:rPr>
        <w:lastRenderedPageBreak/>
        <w:t>Toluca,</w:t>
      </w:r>
      <w:r w:rsidRPr="00A27669">
        <w:rPr>
          <w:rFonts w:ascii="Palatino Linotype" w:hAnsi="Palatino Linotype"/>
        </w:rPr>
        <w:t xml:space="preserve"> publicado en el Periódico Oficial ”Gaceta del Gobierno” el 13 de noviembre de 2006, mismo que entró en vigor, al día siguiente de su publicación, es decir, formal y jurídicamente la referida Universidad se constituyó a partir del día 14 de noviembre de 2006, también lo es que, el Plan de Desarrollo Institucional 2012-2017 del propio </w:t>
      </w:r>
      <w:r w:rsidRPr="00A27669">
        <w:rPr>
          <w:rFonts w:ascii="Palatino Linotype" w:hAnsi="Palatino Linotype"/>
          <w:b/>
        </w:rPr>
        <w:t>SUJETO OBLIGADO</w:t>
      </w:r>
      <w:r w:rsidRPr="00A27669">
        <w:rPr>
          <w:rFonts w:ascii="Palatino Linotype" w:hAnsi="Palatino Linotype"/>
        </w:rPr>
        <w:t>, publicado en febrero de 2012, señala que Universidad Politécnica del Valle de Toluca inició sus operaciones desde el 11 de septiembre de 2006, con una oferta educativa inicial de diversos programas</w:t>
      </w:r>
      <w:r w:rsidR="002015CC" w:rsidRPr="00A27669">
        <w:rPr>
          <w:rFonts w:ascii="Palatino Linotype" w:hAnsi="Palatino Linotype"/>
        </w:rPr>
        <w:t>;</w:t>
      </w:r>
      <w:r w:rsidRPr="00A27669">
        <w:rPr>
          <w:rFonts w:ascii="Palatino Linotype" w:hAnsi="Palatino Linotype"/>
        </w:rPr>
        <w:t xml:space="preserve"> por lo que</w:t>
      </w:r>
      <w:r w:rsidR="002015CC" w:rsidRPr="00A27669">
        <w:rPr>
          <w:rFonts w:ascii="Palatino Linotype" w:hAnsi="Palatino Linotype"/>
        </w:rPr>
        <w:t>, se reitera,</w:t>
      </w:r>
      <w:r w:rsidRPr="00A27669">
        <w:rPr>
          <w:rFonts w:ascii="Palatino Linotype" w:hAnsi="Palatino Linotype"/>
        </w:rPr>
        <w:t xml:space="preserve"> la entrega de información debe comprender desde dicha fecha hasta a la fecha de presentación de la solicitud de información, </w:t>
      </w:r>
      <w:r w:rsidR="00A7783F" w:rsidRPr="00A27669">
        <w:rPr>
          <w:rFonts w:ascii="Palatino Linotype" w:hAnsi="Palatino Linotype" w:cs="Arial"/>
        </w:rPr>
        <w:t xml:space="preserve">esto es, del </w:t>
      </w:r>
      <w:r w:rsidR="00A7783F" w:rsidRPr="00A27669">
        <w:rPr>
          <w:rFonts w:ascii="Palatino Linotype" w:hAnsi="Palatino Linotype" w:cs="Arial"/>
          <w:b/>
        </w:rPr>
        <w:t xml:space="preserve">11 de septiembre de 2006 al </w:t>
      </w:r>
      <w:r w:rsidR="002015CC" w:rsidRPr="00A27669">
        <w:rPr>
          <w:rFonts w:ascii="Palatino Linotype" w:hAnsi="Palatino Linotype" w:cs="Arial"/>
          <w:b/>
        </w:rPr>
        <w:t>7 de diciembre de 2018</w:t>
      </w:r>
      <w:r w:rsidR="00A7783F" w:rsidRPr="00A27669">
        <w:rPr>
          <w:rFonts w:ascii="Palatino Linotype" w:hAnsi="Palatino Linotype" w:cs="Arial"/>
        </w:rPr>
        <w:t>.</w:t>
      </w:r>
    </w:p>
    <w:p w:rsidR="00AE4708" w:rsidRPr="00A27669" w:rsidRDefault="00AE4708" w:rsidP="00AE4708">
      <w:pPr>
        <w:spacing w:before="240" w:line="360" w:lineRule="auto"/>
        <w:jc w:val="both"/>
        <w:rPr>
          <w:rFonts w:ascii="Palatino Linotype" w:hAnsi="Palatino Linotype" w:cs="Arial"/>
          <w:b/>
        </w:rPr>
      </w:pPr>
      <w:r w:rsidRPr="00A27669">
        <w:rPr>
          <w:rFonts w:ascii="Palatino Linotype" w:hAnsi="Palatino Linotype" w:cs="Arial"/>
          <w:b/>
        </w:rPr>
        <w:t>Numerales 1 y 2</w:t>
      </w:r>
    </w:p>
    <w:p w:rsidR="00865D92" w:rsidRPr="00A27669" w:rsidRDefault="00865D92" w:rsidP="00865D92">
      <w:pPr>
        <w:spacing w:after="240" w:line="360" w:lineRule="auto"/>
        <w:jc w:val="both"/>
        <w:rPr>
          <w:rFonts w:ascii="Palatino Linotype" w:hAnsi="Palatino Linotype"/>
          <w:szCs w:val="21"/>
        </w:rPr>
      </w:pPr>
      <w:r w:rsidRPr="00A27669">
        <w:rPr>
          <w:rFonts w:ascii="Palatino Linotype" w:hAnsi="Palatino Linotype"/>
          <w:szCs w:val="21"/>
        </w:rPr>
        <w:t xml:space="preserve">En primer término, se advierte que con la entrega de la información consenciente al </w:t>
      </w:r>
      <w:r w:rsidRPr="00A27669">
        <w:rPr>
          <w:rFonts w:ascii="Palatino Linotype" w:hAnsi="Palatino Linotype"/>
          <w:b/>
          <w:szCs w:val="21"/>
        </w:rPr>
        <w:t>numeral 2</w:t>
      </w:r>
      <w:r w:rsidRPr="00A27669">
        <w:rPr>
          <w:rFonts w:ascii="Palatino Linotype" w:hAnsi="Palatino Linotype"/>
          <w:szCs w:val="21"/>
        </w:rPr>
        <w:t xml:space="preserve">, es decir, de las Actas emitidas por el Comité de Transparencia, de las Sesiones Ordinarias y Extraordinarias, podría satisfacerse lo requerido en el </w:t>
      </w:r>
      <w:r w:rsidRPr="00A27669">
        <w:rPr>
          <w:rFonts w:ascii="Palatino Linotype" w:hAnsi="Palatino Linotype"/>
          <w:b/>
          <w:szCs w:val="21"/>
        </w:rPr>
        <w:t>numeral 1</w:t>
      </w:r>
      <w:r w:rsidRPr="00A27669">
        <w:rPr>
          <w:rFonts w:ascii="Palatino Linotype" w:hAnsi="Palatino Linotype"/>
          <w:szCs w:val="21"/>
        </w:rPr>
        <w:t>, pues, es mediante los Acuerdos que se asientan en las Actas en mención, que el Comité mencionado procede a realizar la declaración de inexistencia de la información, con motivo de alguna solicitud de información por parte de la ciudadanía, una vez desahogados los supuestos normativos correspondientes.</w:t>
      </w:r>
    </w:p>
    <w:p w:rsidR="002015CC" w:rsidRPr="00A27669" w:rsidRDefault="00865D92" w:rsidP="00AE4708">
      <w:pPr>
        <w:spacing w:after="240" w:line="360" w:lineRule="auto"/>
        <w:jc w:val="both"/>
        <w:rPr>
          <w:rFonts w:ascii="Palatino Linotype" w:hAnsi="Palatino Linotype"/>
          <w:szCs w:val="21"/>
        </w:rPr>
      </w:pPr>
      <w:r w:rsidRPr="00A27669">
        <w:rPr>
          <w:rFonts w:ascii="Palatino Linotype" w:hAnsi="Palatino Linotype" w:cs="Arial"/>
        </w:rPr>
        <w:t xml:space="preserve">Ahora bien, tomando en consideración </w:t>
      </w:r>
      <w:r w:rsidR="002015CC" w:rsidRPr="00A27669">
        <w:rPr>
          <w:rFonts w:ascii="Palatino Linotype" w:hAnsi="Palatino Linotype" w:cs="Arial"/>
        </w:rPr>
        <w:t xml:space="preserve">que </w:t>
      </w:r>
      <w:r w:rsidR="00A7783F" w:rsidRPr="00A27669">
        <w:rPr>
          <w:rFonts w:ascii="Palatino Linotype" w:hAnsi="Palatino Linotype" w:cs="Arial"/>
          <w:b/>
        </w:rPr>
        <w:t>EL SUJETO OBLIGADO</w:t>
      </w:r>
      <w:r w:rsidR="00A7783F" w:rsidRPr="00A27669">
        <w:rPr>
          <w:rFonts w:ascii="Palatino Linotype" w:hAnsi="Palatino Linotype" w:cs="Arial"/>
        </w:rPr>
        <w:t xml:space="preserve"> </w:t>
      </w:r>
      <w:r w:rsidR="002015CC" w:rsidRPr="00A27669">
        <w:rPr>
          <w:rFonts w:ascii="Palatino Linotype" w:hAnsi="Palatino Linotype" w:cs="Arial"/>
        </w:rPr>
        <w:t xml:space="preserve">a través de la </w:t>
      </w:r>
      <w:r w:rsidR="002015CC" w:rsidRPr="00A27669">
        <w:rPr>
          <w:rFonts w:ascii="Palatino Linotype" w:hAnsi="Palatino Linotype"/>
          <w:szCs w:val="21"/>
        </w:rPr>
        <w:t xml:space="preserve">Jefa del Departamento de Información, Planeación, Programación y Evaluación, indicó que los </w:t>
      </w:r>
      <w:r w:rsidR="002015CC" w:rsidRPr="00A27669">
        <w:rPr>
          <w:rFonts w:ascii="Palatino Linotype" w:hAnsi="Palatino Linotype"/>
        </w:rPr>
        <w:t>acuerdos</w:t>
      </w:r>
      <w:r w:rsidR="002015CC" w:rsidRPr="00A27669">
        <w:rPr>
          <w:rFonts w:ascii="Palatino Linotype" w:hAnsi="Palatino Linotype"/>
          <w:szCs w:val="21"/>
        </w:rPr>
        <w:t xml:space="preserve"> del </w:t>
      </w:r>
      <w:r w:rsidR="002015CC" w:rsidRPr="00A27669">
        <w:rPr>
          <w:rFonts w:ascii="Palatino Linotype" w:hAnsi="Palatino Linotype"/>
        </w:rPr>
        <w:t>Comité</w:t>
      </w:r>
      <w:r w:rsidR="002015CC" w:rsidRPr="00A27669">
        <w:rPr>
          <w:rFonts w:ascii="Palatino Linotype" w:hAnsi="Palatino Linotype"/>
          <w:szCs w:val="21"/>
        </w:rPr>
        <w:t xml:space="preserve"> de Transparencia se encuentran para su consulta en la liga electrónica https://www.ipomex.org.mx/ipo3/lgt/indice/UPVT/ art_92_xliii_b.web, en virtud de lo cual, personal adscrito a esta Ponencia Resolutora procedió a corroborar si </w:t>
      </w:r>
      <w:r w:rsidR="002015CC" w:rsidRPr="00A27669">
        <w:rPr>
          <w:rFonts w:ascii="Palatino Linotype" w:hAnsi="Palatino Linotype"/>
          <w:szCs w:val="21"/>
        </w:rPr>
        <w:lastRenderedPageBreak/>
        <w:t>la información requerida puede ser obtenida o consultada en el medio referido</w:t>
      </w:r>
      <w:r w:rsidRPr="00A27669">
        <w:rPr>
          <w:rFonts w:ascii="Palatino Linotype" w:hAnsi="Palatino Linotype"/>
          <w:szCs w:val="21"/>
        </w:rPr>
        <w:t xml:space="preserve"> y, de ser así, si la misma abarca la temporalidad antes mencionada</w:t>
      </w:r>
      <w:r w:rsidR="002015CC" w:rsidRPr="00A27669">
        <w:rPr>
          <w:rFonts w:ascii="Palatino Linotype" w:hAnsi="Palatino Linotype"/>
          <w:szCs w:val="21"/>
        </w:rPr>
        <w:t>.</w:t>
      </w:r>
    </w:p>
    <w:p w:rsidR="002015CC" w:rsidRPr="00A27669" w:rsidRDefault="00865D92" w:rsidP="00AE4708">
      <w:pPr>
        <w:spacing w:before="240" w:after="240" w:line="360" w:lineRule="auto"/>
        <w:jc w:val="both"/>
        <w:rPr>
          <w:rFonts w:ascii="Palatino Linotype" w:hAnsi="Palatino Linotype"/>
          <w:szCs w:val="21"/>
        </w:rPr>
      </w:pPr>
      <w:r w:rsidRPr="00A27669">
        <w:rPr>
          <w:rFonts w:ascii="Palatino Linotype" w:hAnsi="Palatino Linotype"/>
          <w:szCs w:val="21"/>
        </w:rPr>
        <w:t xml:space="preserve">En ese tenor, </w:t>
      </w:r>
      <w:r w:rsidR="002015CC" w:rsidRPr="00A27669">
        <w:rPr>
          <w:rFonts w:ascii="Palatino Linotype" w:hAnsi="Palatino Linotype"/>
          <w:szCs w:val="21"/>
        </w:rPr>
        <w:t xml:space="preserve">de la revisión realizada </w:t>
      </w:r>
      <w:r w:rsidR="00AE4708" w:rsidRPr="00A27669">
        <w:rPr>
          <w:rFonts w:ascii="Palatino Linotype" w:hAnsi="Palatino Linotype"/>
          <w:szCs w:val="21"/>
        </w:rPr>
        <w:t xml:space="preserve">a la liga electrónica </w:t>
      </w:r>
      <w:r w:rsidRPr="00A27669">
        <w:rPr>
          <w:rFonts w:ascii="Palatino Linotype" w:hAnsi="Palatino Linotype"/>
          <w:szCs w:val="21"/>
        </w:rPr>
        <w:t xml:space="preserve">en mención </w:t>
      </w:r>
      <w:r w:rsidR="002015CC" w:rsidRPr="00A27669">
        <w:rPr>
          <w:rFonts w:ascii="Palatino Linotype" w:hAnsi="Palatino Linotype"/>
          <w:szCs w:val="21"/>
        </w:rPr>
        <w:t>se pudo observar que sólo pued</w:t>
      </w:r>
      <w:r w:rsidR="00AE4708" w:rsidRPr="00A27669">
        <w:rPr>
          <w:rFonts w:ascii="Palatino Linotype" w:hAnsi="Palatino Linotype"/>
          <w:szCs w:val="21"/>
        </w:rPr>
        <w:t>en</w:t>
      </w:r>
      <w:r w:rsidR="002015CC" w:rsidRPr="00A27669">
        <w:rPr>
          <w:rFonts w:ascii="Palatino Linotype" w:hAnsi="Palatino Linotype"/>
          <w:szCs w:val="21"/>
        </w:rPr>
        <w:t xml:space="preserve"> </w:t>
      </w:r>
      <w:r w:rsidR="0044582A" w:rsidRPr="00A27669">
        <w:rPr>
          <w:rFonts w:ascii="Palatino Linotype" w:hAnsi="Palatino Linotype"/>
          <w:szCs w:val="21"/>
        </w:rPr>
        <w:t>visualizarse</w:t>
      </w:r>
      <w:r w:rsidR="002015CC" w:rsidRPr="00A27669">
        <w:rPr>
          <w:rFonts w:ascii="Palatino Linotype" w:hAnsi="Palatino Linotype"/>
          <w:szCs w:val="21"/>
        </w:rPr>
        <w:t xml:space="preserve"> 85 </w:t>
      </w:r>
      <w:r w:rsidR="002015CC" w:rsidRPr="00A27669">
        <w:rPr>
          <w:rFonts w:ascii="Palatino Linotype" w:hAnsi="Palatino Linotype"/>
        </w:rPr>
        <w:t>registros</w:t>
      </w:r>
      <w:r w:rsidR="002015CC" w:rsidRPr="00A27669">
        <w:rPr>
          <w:rFonts w:ascii="Palatino Linotype" w:hAnsi="Palatino Linotype"/>
          <w:szCs w:val="21"/>
        </w:rPr>
        <w:t xml:space="preserve"> </w:t>
      </w:r>
      <w:r w:rsidRPr="00A27669">
        <w:rPr>
          <w:rFonts w:ascii="Palatino Linotype" w:hAnsi="Palatino Linotype"/>
          <w:szCs w:val="21"/>
        </w:rPr>
        <w:t>de</w:t>
      </w:r>
      <w:r w:rsidR="002015CC" w:rsidRPr="00A27669">
        <w:rPr>
          <w:rFonts w:ascii="Palatino Linotype" w:hAnsi="Palatino Linotype"/>
          <w:szCs w:val="21"/>
        </w:rPr>
        <w:t xml:space="preserve"> las Sesiones Ordinarias y Extraordinarias del Comité de Transparencia del </w:t>
      </w:r>
      <w:r w:rsidR="002015CC" w:rsidRPr="00A27669">
        <w:rPr>
          <w:rFonts w:ascii="Palatino Linotype" w:hAnsi="Palatino Linotype"/>
          <w:b/>
          <w:szCs w:val="21"/>
        </w:rPr>
        <w:t>SUJETO OBLIGADO</w:t>
      </w:r>
      <w:r w:rsidR="002015CC" w:rsidRPr="00A27669">
        <w:rPr>
          <w:rFonts w:ascii="Palatino Linotype" w:hAnsi="Palatino Linotype"/>
          <w:szCs w:val="21"/>
        </w:rPr>
        <w:t xml:space="preserve"> </w:t>
      </w:r>
      <w:r w:rsidRPr="00A27669">
        <w:rPr>
          <w:rFonts w:ascii="Palatino Linotype" w:hAnsi="Palatino Linotype"/>
          <w:szCs w:val="21"/>
        </w:rPr>
        <w:t xml:space="preserve">correspondientes al </w:t>
      </w:r>
      <w:r w:rsidR="002015CC" w:rsidRPr="00A27669">
        <w:rPr>
          <w:rFonts w:ascii="Palatino Linotype" w:hAnsi="Palatino Linotype"/>
          <w:szCs w:val="21"/>
        </w:rPr>
        <w:t>año 2018, pudiendo ser consultadas las siguientes Actas del referido Comité:</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86"/>
        <w:gridCol w:w="5137"/>
      </w:tblGrid>
      <w:tr w:rsidR="00AE4708" w:rsidRPr="00A27669" w:rsidTr="00AE4708">
        <w:trPr>
          <w:trHeight w:val="27"/>
          <w:jc w:val="center"/>
        </w:trPr>
        <w:tc>
          <w:tcPr>
            <w:tcW w:w="1686" w:type="dxa"/>
            <w:shd w:val="clear" w:color="auto" w:fill="000000" w:themeFill="text1"/>
          </w:tcPr>
          <w:p w:rsidR="00AE4708" w:rsidRPr="00A27669" w:rsidRDefault="00AE4708" w:rsidP="00AE4708">
            <w:pPr>
              <w:jc w:val="center"/>
              <w:rPr>
                <w:rFonts w:ascii="Palatino Linotype" w:hAnsi="Palatino Linotype"/>
              </w:rPr>
            </w:pPr>
            <w:r w:rsidRPr="00A27669">
              <w:rPr>
                <w:rFonts w:ascii="Palatino Linotype" w:hAnsi="Palatino Linotype"/>
              </w:rPr>
              <w:t>No. de registro</w:t>
            </w:r>
          </w:p>
        </w:tc>
        <w:tc>
          <w:tcPr>
            <w:tcW w:w="5137" w:type="dxa"/>
            <w:shd w:val="clear" w:color="auto" w:fill="000000" w:themeFill="text1"/>
          </w:tcPr>
          <w:p w:rsidR="00AE4708" w:rsidRPr="00A27669" w:rsidRDefault="00AE4708" w:rsidP="00AE4708">
            <w:pPr>
              <w:jc w:val="center"/>
              <w:rPr>
                <w:rFonts w:ascii="Palatino Linotype" w:hAnsi="Palatino Linotype"/>
              </w:rPr>
            </w:pPr>
            <w:r w:rsidRPr="00A27669">
              <w:rPr>
                <w:rFonts w:ascii="Palatino Linotype" w:hAnsi="Palatino Linotype"/>
              </w:rPr>
              <w:t>No. de Acta del Comité de Transparencia de 2018</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100ª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125ª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122ª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119ª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118ª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w:t>
            </w:r>
          </w:p>
        </w:tc>
        <w:tc>
          <w:tcPr>
            <w:tcW w:w="5137" w:type="dxa"/>
          </w:tcPr>
          <w:p w:rsidR="00AE4708" w:rsidRPr="00A27669" w:rsidRDefault="00AE4708" w:rsidP="00AE4708">
            <w:pPr>
              <w:jc w:val="center"/>
            </w:pPr>
            <w:r w:rsidRPr="00A27669">
              <w:rPr>
                <w:rFonts w:ascii="Palatino Linotype" w:hAnsi="Palatino Linotype"/>
              </w:rPr>
              <w:t>115ª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w:t>
            </w:r>
          </w:p>
        </w:tc>
        <w:tc>
          <w:tcPr>
            <w:tcW w:w="5137" w:type="dxa"/>
          </w:tcPr>
          <w:p w:rsidR="00AE4708" w:rsidRPr="00A27669" w:rsidRDefault="00AE4708" w:rsidP="00AE4708">
            <w:pPr>
              <w:jc w:val="center"/>
            </w:pPr>
            <w:r w:rsidRPr="00A27669">
              <w:rPr>
                <w:rFonts w:ascii="Palatino Linotype" w:hAnsi="Palatino Linotype"/>
              </w:rPr>
              <w:t>114ª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8</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111ª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9</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107ª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10</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104ª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11</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103ª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12</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98ª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13</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96ª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14</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95ª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15</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94ª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16</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93ª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17</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92ª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18</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88ª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19</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87ª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20</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86ª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21</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85ª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22</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84ª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23</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83ª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24</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72ª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lastRenderedPageBreak/>
              <w:t>25</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69ª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26</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61ª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27</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28</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49ª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29</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48ª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30</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46ª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31</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81ª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32</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82ª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33</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79ª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34</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77ª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35</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80ª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36</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78ª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37</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76ª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38</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39</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40</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73ª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41</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71ª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42</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70ª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43</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68ª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44</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67ª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45</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66ª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46</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47</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48</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63ª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49</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62ª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50</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60ª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51</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59ª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52</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58ª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53</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57ª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54</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56ª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55</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56</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53ª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57</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52ª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58</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51ª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59</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50ª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lastRenderedPageBreak/>
              <w:t>60</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28ª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61</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47ª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62</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63</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64</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43ª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65</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42ª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66</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41ª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67</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40ª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68</w:t>
            </w:r>
          </w:p>
        </w:tc>
        <w:tc>
          <w:tcPr>
            <w:tcW w:w="5137" w:type="dxa"/>
          </w:tcPr>
          <w:p w:rsidR="00AE4708" w:rsidRPr="00A27669" w:rsidRDefault="00AE4708" w:rsidP="00AE4708">
            <w:pPr>
              <w:jc w:val="center"/>
            </w:pPr>
            <w:r w:rsidRPr="00A27669">
              <w:rPr>
                <w:rFonts w:ascii="Palatino Linotype" w:hAnsi="Palatino Linotype"/>
              </w:rPr>
              <w:t>39ª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69</w:t>
            </w:r>
          </w:p>
        </w:tc>
        <w:tc>
          <w:tcPr>
            <w:tcW w:w="5137" w:type="dxa"/>
          </w:tcPr>
          <w:p w:rsidR="00AE4708" w:rsidRPr="00A27669" w:rsidRDefault="00AE4708" w:rsidP="00AE4708">
            <w:pPr>
              <w:jc w:val="center"/>
            </w:pPr>
            <w:r w:rsidRPr="00A27669">
              <w:rPr>
                <w:rFonts w:ascii="Palatino Linotype" w:hAnsi="Palatino Linotype"/>
              </w:rPr>
              <w:t>38ª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70</w:t>
            </w:r>
          </w:p>
        </w:tc>
        <w:tc>
          <w:tcPr>
            <w:tcW w:w="5137" w:type="dxa"/>
          </w:tcPr>
          <w:p w:rsidR="00AE4708" w:rsidRPr="00A27669" w:rsidRDefault="00AE4708" w:rsidP="00AE4708">
            <w:pPr>
              <w:jc w:val="center"/>
            </w:pPr>
            <w:r w:rsidRPr="00A27669">
              <w:rPr>
                <w:rFonts w:ascii="Palatino Linotype" w:hAnsi="Palatino Linotype"/>
              </w:rPr>
              <w:t>37ª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71</w:t>
            </w:r>
          </w:p>
        </w:tc>
        <w:tc>
          <w:tcPr>
            <w:tcW w:w="5137" w:type="dxa"/>
          </w:tcPr>
          <w:p w:rsidR="00AE4708" w:rsidRPr="00A27669" w:rsidRDefault="00AE4708" w:rsidP="00AE4708">
            <w:pPr>
              <w:jc w:val="center"/>
            </w:pPr>
            <w:r w:rsidRPr="00A27669">
              <w:rPr>
                <w:rFonts w:ascii="Palatino Linotype" w:hAnsi="Palatino Linotype"/>
              </w:rPr>
              <w:t>36ª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72</w:t>
            </w:r>
          </w:p>
        </w:tc>
        <w:tc>
          <w:tcPr>
            <w:tcW w:w="5137" w:type="dxa"/>
          </w:tcPr>
          <w:p w:rsidR="00AE4708" w:rsidRPr="00A27669" w:rsidRDefault="00AE4708" w:rsidP="00AE4708">
            <w:pPr>
              <w:jc w:val="center"/>
            </w:pPr>
            <w:r w:rsidRPr="00A27669">
              <w:rPr>
                <w:rFonts w:ascii="Palatino Linotype" w:hAnsi="Palatino Linotype"/>
              </w:rPr>
              <w:t>35ª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73</w:t>
            </w:r>
          </w:p>
        </w:tc>
        <w:tc>
          <w:tcPr>
            <w:tcW w:w="5137" w:type="dxa"/>
          </w:tcPr>
          <w:p w:rsidR="00AE4708" w:rsidRPr="00A27669" w:rsidRDefault="00AE4708" w:rsidP="00AE4708">
            <w:pPr>
              <w:jc w:val="center"/>
            </w:pPr>
            <w:r w:rsidRPr="00A27669">
              <w:rPr>
                <w:rFonts w:ascii="Palatino Linotype" w:hAnsi="Palatino Linotype"/>
              </w:rPr>
              <w:t>34ª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74</w:t>
            </w:r>
          </w:p>
        </w:tc>
        <w:tc>
          <w:tcPr>
            <w:tcW w:w="5137" w:type="dxa"/>
          </w:tcPr>
          <w:p w:rsidR="00AE4708" w:rsidRPr="00A27669" w:rsidRDefault="00AE4708" w:rsidP="00AE4708">
            <w:pPr>
              <w:jc w:val="center"/>
            </w:pPr>
            <w:r w:rsidRPr="00A27669">
              <w:rPr>
                <w:rFonts w:ascii="Palatino Linotype" w:hAnsi="Palatino Linotype"/>
              </w:rPr>
              <w:t>33ª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75</w:t>
            </w:r>
          </w:p>
        </w:tc>
        <w:tc>
          <w:tcPr>
            <w:tcW w:w="5137" w:type="dxa"/>
          </w:tcPr>
          <w:p w:rsidR="00AE4708" w:rsidRPr="00A27669" w:rsidRDefault="00AE4708" w:rsidP="00AE4708">
            <w:pPr>
              <w:jc w:val="center"/>
            </w:pPr>
            <w:r w:rsidRPr="00A27669">
              <w:rPr>
                <w:rFonts w:ascii="Palatino Linotype" w:hAnsi="Palatino Linotype"/>
              </w:rPr>
              <w:t>32ª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76</w:t>
            </w:r>
          </w:p>
        </w:tc>
        <w:tc>
          <w:tcPr>
            <w:tcW w:w="5137" w:type="dxa"/>
          </w:tcPr>
          <w:p w:rsidR="00AE4708" w:rsidRPr="00A27669" w:rsidRDefault="00AE4708" w:rsidP="00AE4708">
            <w:pPr>
              <w:jc w:val="center"/>
            </w:pPr>
            <w:r w:rsidRPr="00A27669">
              <w:rPr>
                <w:rFonts w:ascii="Palatino Linotype" w:hAnsi="Palatino Linotype"/>
              </w:rPr>
              <w:t>31ª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77</w:t>
            </w:r>
          </w:p>
        </w:tc>
        <w:tc>
          <w:tcPr>
            <w:tcW w:w="5137" w:type="dxa"/>
          </w:tcPr>
          <w:p w:rsidR="00AE4708" w:rsidRPr="00A27669" w:rsidRDefault="00AE4708" w:rsidP="00AE4708">
            <w:pPr>
              <w:jc w:val="center"/>
            </w:pPr>
            <w:r w:rsidRPr="00A27669">
              <w:rPr>
                <w:rFonts w:ascii="Palatino Linotype" w:hAnsi="Palatino Linotype"/>
              </w:rPr>
              <w:t>30ª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78</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29ª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79</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25ª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80</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23ª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81</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22ª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82</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27ª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83</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26ª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84</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24ª Sesión Extraordinaria.</w:t>
            </w:r>
          </w:p>
        </w:tc>
      </w:tr>
      <w:tr w:rsidR="00AE4708" w:rsidRPr="00A27669" w:rsidTr="00AE4708">
        <w:trPr>
          <w:jc w:val="center"/>
        </w:trPr>
        <w:tc>
          <w:tcPr>
            <w:tcW w:w="1686" w:type="dxa"/>
            <w:vAlign w:val="center"/>
          </w:tcPr>
          <w:p w:rsidR="00AE4708" w:rsidRPr="00A27669" w:rsidRDefault="00AE4708" w:rsidP="00AE4708">
            <w:pPr>
              <w:jc w:val="center"/>
              <w:rPr>
                <w:rFonts w:ascii="Palatino Linotype" w:hAnsi="Palatino Linotype"/>
              </w:rPr>
            </w:pPr>
            <w:r w:rsidRPr="00A27669">
              <w:rPr>
                <w:rFonts w:ascii="Palatino Linotype" w:hAnsi="Palatino Linotype"/>
              </w:rPr>
              <w:t>85</w:t>
            </w:r>
          </w:p>
        </w:tc>
        <w:tc>
          <w:tcPr>
            <w:tcW w:w="5137" w:type="dxa"/>
          </w:tcPr>
          <w:p w:rsidR="00AE4708" w:rsidRPr="00A27669" w:rsidRDefault="00AE4708" w:rsidP="00AE4708">
            <w:pPr>
              <w:jc w:val="center"/>
              <w:rPr>
                <w:rFonts w:ascii="Palatino Linotype" w:hAnsi="Palatino Linotype"/>
              </w:rPr>
            </w:pPr>
            <w:r w:rsidRPr="00A27669">
              <w:rPr>
                <w:rFonts w:ascii="Palatino Linotype" w:hAnsi="Palatino Linotype"/>
              </w:rPr>
              <w:t>21ª Sesión Extraordinaria.</w:t>
            </w:r>
          </w:p>
        </w:tc>
      </w:tr>
    </w:tbl>
    <w:p w:rsidR="002015CC" w:rsidRPr="00A27669" w:rsidRDefault="002015CC" w:rsidP="002015CC">
      <w:pPr>
        <w:spacing w:before="360" w:after="240" w:line="360" w:lineRule="auto"/>
        <w:jc w:val="both"/>
        <w:rPr>
          <w:rFonts w:ascii="Palatino Linotype" w:hAnsi="Palatino Linotype"/>
          <w:szCs w:val="21"/>
        </w:rPr>
      </w:pPr>
      <w:r w:rsidRPr="00A27669">
        <w:rPr>
          <w:rFonts w:ascii="Palatino Linotype" w:hAnsi="Palatino Linotype"/>
          <w:szCs w:val="21"/>
        </w:rPr>
        <w:t xml:space="preserve">Lo anterior, como se </w:t>
      </w:r>
      <w:r w:rsidRPr="00A27669">
        <w:rPr>
          <w:rFonts w:ascii="Palatino Linotype" w:hAnsi="Palatino Linotype"/>
        </w:rPr>
        <w:t>puede</w:t>
      </w:r>
      <w:r w:rsidRPr="00A27669">
        <w:rPr>
          <w:rFonts w:ascii="Palatino Linotype" w:hAnsi="Palatino Linotype"/>
          <w:szCs w:val="21"/>
        </w:rPr>
        <w:t xml:space="preserve"> apreciar de manera ejemplificativa, de las siguientes imágenes:</w:t>
      </w:r>
      <w:r w:rsidR="00865D92" w:rsidRPr="00A27669">
        <w:rPr>
          <w:rFonts w:ascii="Palatino Linotype" w:hAnsi="Palatino Linotype"/>
          <w:szCs w:val="21"/>
        </w:rPr>
        <w:t xml:space="preserve"> - - - - - - - - - - - - - - - - - - - - - - - - - - - - - - - - - - - - - - - - - - - - - - - - - - - - - - - - - - - - - - - - - - - - - - - - - - - - - - - - - - - - - - - - - - - - - - - - - - - - - - - - - - - - - - - - - - - - - - - - - - - - - - - - - - - - - - - - - - - - - - - - - - - - - - - - - - - - - - - - - - - - - - - - - - - - - - - - - - - - - - - - - - - </w:t>
      </w:r>
    </w:p>
    <w:p w:rsidR="002015CC" w:rsidRPr="00A27669" w:rsidRDefault="00865D92" w:rsidP="00865D92">
      <w:pPr>
        <w:spacing w:after="240"/>
        <w:jc w:val="center"/>
        <w:rPr>
          <w:rFonts w:ascii="Palatino Linotype" w:hAnsi="Palatino Linotype"/>
          <w:szCs w:val="21"/>
        </w:rPr>
      </w:pPr>
      <w:r w:rsidRPr="00A27669">
        <w:rPr>
          <w:noProof/>
          <w:sz w:val="22"/>
          <w:szCs w:val="22"/>
          <w:lang w:eastAsia="es-MX"/>
        </w:rPr>
        <w:lastRenderedPageBreak/>
        <mc:AlternateContent>
          <mc:Choice Requires="wps">
            <w:drawing>
              <wp:anchor distT="0" distB="0" distL="114300" distR="114300" simplePos="0" relativeHeight="251671552" behindDoc="0" locked="0" layoutInCell="1" allowOverlap="1" wp14:anchorId="0FA334CB" wp14:editId="032D0D6B">
                <wp:simplePos x="0" y="0"/>
                <wp:positionH relativeFrom="margin">
                  <wp:posOffset>1425560</wp:posOffset>
                </wp:positionH>
                <wp:positionV relativeFrom="paragraph">
                  <wp:posOffset>1507846</wp:posOffset>
                </wp:positionV>
                <wp:extent cx="2594758" cy="558140"/>
                <wp:effectExtent l="57150" t="38100" r="72390" b="90170"/>
                <wp:wrapNone/>
                <wp:docPr id="35" name="Rectángulo 35"/>
                <wp:cNvGraphicFramePr/>
                <a:graphic xmlns:a="http://schemas.openxmlformats.org/drawingml/2006/main">
                  <a:graphicData uri="http://schemas.microsoft.com/office/word/2010/wordprocessingShape">
                    <wps:wsp>
                      <wps:cNvSpPr/>
                      <wps:spPr>
                        <a:xfrm>
                          <a:off x="0" y="0"/>
                          <a:ext cx="2594758" cy="55814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DB244" id="Rectángulo 35" o:spid="_x0000_s1026" style="position:absolute;margin-left:112.25pt;margin-top:118.75pt;width:204.3pt;height:43.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fOkgIAAHAFAAAOAAAAZHJzL2Uyb0RvYy54bWysVNtu2zAMfR+wfxD0vtrJkl6COkXQIsOA&#10;og3aDn1WZCkxJosapcTJ/mbfsh8bJTtu0BXYMCwPjijexMNDXl7tasO2Cn0FtuCDk5wzZSWUlV0V&#10;/MvT/MM5Zz4IWwoDVhV8rzy/mr5/d9m4iRrCGkypkFEQ6yeNK/g6BDfJMi/Xqhb+BJyypNSAtQgk&#10;4iorUTQUvTbZMM9PswawdAhSeU+3N62ST1N8rZUM91p7FZgpOL0tpC+m7zJ+s+mlmKxQuHUlu2eI&#10;f3hFLSpLSftQNyIItsHqt1B1JRE86HAioc5A60qqVANVM8hfVfO4Fk6lWggc73qY/P8LK++2C2RV&#10;WfCPY86sqKlHD4Tazx92tTHA6JYgapyfkOWjW2AneTrGenca6/hPlbBdgnXfw6p2gUm6HI4vRmdj&#10;IoIk3Xh8Phgl3LMXb4c+fFJQs3goONIDEppie+sDZSTTg0lMZmFeGZNaZyxriHfDszxPHh5MVUZt&#10;tPO4Wl4bZFtB3Z/Pc/rFaijakRlJxtJlrLGtKp3C3qgYw9gHpQkgqmPQZojUVH1YIaWy4bSLm6yj&#10;m6Yn9I7DPzt29tFVJdr2zn+RtfdImcGG3rmuLOBb2cuvg+7JurU/INDWHSFYQrknbiC0Q+OdnFfU&#10;nlvhw0IgTQnNE01+uKePNkBtgO7E2Rrw+1v30Z7IS1rOGpq6gvtvG4GKM/PZEq0vBiMiBwtJGI3P&#10;hiTgsWZ5rLGb+hqotQPaMU6mY7QP5nDUCPUzLYhZzEoqYSXlLrgMeBCuQ7sNaMVINZslMxpNJ8Kt&#10;fXTy0PVIv6fds0DXcTQQu+/gMKFi8oqqrW3sh4XZJoCuEo9fcO3wprFOhOxWUNwbx3KyelmU018A&#10;AAD//wMAUEsDBBQABgAIAAAAIQAKo88r4QAAAAsBAAAPAAAAZHJzL2Rvd25yZXYueG1sTI/BTsMw&#10;DIbvSLxDZCRuLF3TDShNJwRCQmgXxoQ4ek1oqzZOabKt8PQzJ7j9lj/9/lysJteLgx1D60nDfJaA&#10;sFR501KtYfv2dHUDIkQkg70nq+HbBliV52cF5sYf6dUeNrEWXEIhRw1NjEMuZaga6zDM/GCJd59+&#10;dBh5HGtpRjxyuetlmiRL6bAlvtDgYB8aW3WbvdPwjP3abNfvL7eP2ceQdai6ny+l9eXFdH8HItop&#10;/sHwq8/qULLTzu/JBNFrSNNswSgHdc2BiaVScxA7DSpdZCDLQv7/oTwBAAD//wMAUEsBAi0AFAAG&#10;AAgAAAAhALaDOJL+AAAA4QEAABMAAAAAAAAAAAAAAAAAAAAAAFtDb250ZW50X1R5cGVzXS54bWxQ&#10;SwECLQAUAAYACAAAACEAOP0h/9YAAACUAQAACwAAAAAAAAAAAAAAAAAvAQAAX3JlbHMvLnJlbHNQ&#10;SwECLQAUAAYACAAAACEAgt73zpICAABwBQAADgAAAAAAAAAAAAAAAAAuAgAAZHJzL2Uyb0RvYy54&#10;bWxQSwECLQAUAAYACAAAACEACqPPK+EAAAALAQAADwAAAAAAAAAAAAAAAADsBAAAZHJzL2Rvd25y&#10;ZXYueG1sUEsFBgAAAAAEAAQA8wAAAPoFAAAAAA==&#10;" filled="f" strokecolor="red" strokeweight="1pt">
                <v:shadow on="t" color="black" opacity="24903f" origin=",.5" offset="0,.55556mm"/>
                <w10:wrap anchorx="margin"/>
              </v:rect>
            </w:pict>
          </mc:Fallback>
        </mc:AlternateContent>
      </w:r>
      <w:r w:rsidRPr="00A27669">
        <w:rPr>
          <w:noProof/>
          <w:sz w:val="22"/>
          <w:szCs w:val="22"/>
          <w:lang w:eastAsia="es-MX"/>
        </w:rPr>
        <mc:AlternateContent>
          <mc:Choice Requires="wps">
            <w:drawing>
              <wp:anchor distT="0" distB="0" distL="114300" distR="114300" simplePos="0" relativeHeight="251669504" behindDoc="0" locked="0" layoutInCell="1" allowOverlap="1" wp14:anchorId="2B3FF003" wp14:editId="4EE77A28">
                <wp:simplePos x="0" y="0"/>
                <wp:positionH relativeFrom="margin">
                  <wp:posOffset>1241491</wp:posOffset>
                </wp:positionH>
                <wp:positionV relativeFrom="paragraph">
                  <wp:posOffset>17491</wp:posOffset>
                </wp:positionV>
                <wp:extent cx="2826327" cy="207818"/>
                <wp:effectExtent l="57150" t="38100" r="69850" b="97155"/>
                <wp:wrapNone/>
                <wp:docPr id="33" name="Rectángulo 33"/>
                <wp:cNvGraphicFramePr/>
                <a:graphic xmlns:a="http://schemas.openxmlformats.org/drawingml/2006/main">
                  <a:graphicData uri="http://schemas.microsoft.com/office/word/2010/wordprocessingShape">
                    <wps:wsp>
                      <wps:cNvSpPr/>
                      <wps:spPr>
                        <a:xfrm>
                          <a:off x="0" y="0"/>
                          <a:ext cx="2826327" cy="20781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1EF70" id="Rectángulo 33" o:spid="_x0000_s1026" style="position:absolute;margin-left:97.75pt;margin-top:1.4pt;width:222.55pt;height:16.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GVjwIAAHAFAAAOAAAAZHJzL2Uyb0RvYy54bWysVN1u0zAUvkfiHSzfs/xsrCVaOlWbipCm&#10;MW1Du3Ydu42wfYztNi1vw7PwYhw7aVaNSSBELpxjn+/8/1xc7rQiW+F8C6amxUlOiTAcmtasavrl&#10;cfFuSokPzDRMgRE13QtPL2dv31x0thIlrEE1whFUYnzV2ZquQ7BVlnm+Fpr5E7DCIFOC0yzg1a2y&#10;xrEOtWuVlXl+nnXgGuuAC+/x9bpn0lnSL6Xg4bOUXgSiaoq+hXS6dC7jmc0uWLVyzK5bPrjB/sEL&#10;zVqDRkdV1ywwsnHtb6p0yx14kOGEg85AypaLFANGU+QvonlYMytSLJgcb8c0+f+nlt9u7xxpm5qe&#10;nlJimMYa3WPWfv4wq40Cgq+Yos76CpEP9s4NN49kjHcnnY5/jITsUlr3Y1rFLhCOj+W0PD8tJ5Rw&#10;5JX5ZFpMo9LsWdo6Hz4K0CQSNXXoQMom29740EMPkGjMwKJVCt9ZpQzpsO/KSZ4nCQ+qbSI3Mr1b&#10;La+UI1uG1V8scvwGw0cwdEMZ9CbG2EeVqLBXojdwLyQmCOMoeguxNcWolnEuTDgf9CqD6Cgm0YVR&#10;sPyz4ICPoiK17Sj8F1ZHiWQZTBiFdWvAvWa9+VoMLssef8hAH3dMwRKaPfaGg35ovOWLFstzw3y4&#10;Yw6nBOcJJz98xkMqwDLAQFGyBvf9tfeIx+ZFLiUdTl1N/bcNc4IS9clgW38ozs7imKbL2ftJiRd3&#10;zFkec8xGXwGWtsAdY3kiIz6oAykd6CdcEPNoFVnMcLRdUx7c4XIV+m2AK4aL+TzBcDQtCzfmwfJD&#10;1WP7Pe6emLNDjwbs7ls4TCirXrRqj431MDDfBJBt6uPnvA75xrFOkzCsoLg3ju8J9bwoZ78AAAD/&#10;/wMAUEsDBBQABgAIAAAAIQBxoer03gAAAAgBAAAPAAAAZHJzL2Rvd25yZXYueG1sTI9PS8NAEMXv&#10;gt9hGcGb3dikwcZsiiiCSC/WIh6n2TEJ2T8xu21jP33Hkx7fvMeb3ytXkzXiQGPovFNwO0tAkKu9&#10;7lyjYPv+fHMHIkR0Go13pOCHAqyqy4sSC+2P7o0Om9gILnGhQAVtjEMhZahbshhmfiDH3pcfLUaW&#10;YyP1iEcut0bOkySXFjvHH1oc6LGlut/srYIXNGu9XX+8Lp+yzyHrMe1P36lS11fTwz2ISFP8C8Mv&#10;PqNDxUw7v3c6CMN6uVhwVMGcF7CfZ0kOYqcg5busSvl/QHUGAAD//wMAUEsBAi0AFAAGAAgAAAAh&#10;ALaDOJL+AAAA4QEAABMAAAAAAAAAAAAAAAAAAAAAAFtDb250ZW50X1R5cGVzXS54bWxQSwECLQAU&#10;AAYACAAAACEAOP0h/9YAAACUAQAACwAAAAAAAAAAAAAAAAAvAQAAX3JlbHMvLnJlbHNQSwECLQAU&#10;AAYACAAAACEAYWxxlY8CAABwBQAADgAAAAAAAAAAAAAAAAAuAgAAZHJzL2Uyb0RvYy54bWxQSwEC&#10;LQAUAAYACAAAACEAcaHq9N4AAAAIAQAADwAAAAAAAAAAAAAAAADpBAAAZHJzL2Rvd25yZXYueG1s&#10;UEsFBgAAAAAEAAQA8wAAAPQFAAAAAA==&#10;" filled="f" strokecolor="red" strokeweight="1pt">
                <v:shadow on="t" color="black" opacity="24903f" origin=",.5" offset="0,.55556mm"/>
                <w10:wrap anchorx="margin"/>
              </v:rect>
            </w:pict>
          </mc:Fallback>
        </mc:AlternateContent>
      </w:r>
      <w:r w:rsidR="002015CC" w:rsidRPr="00A27669">
        <w:rPr>
          <w:noProof/>
          <w:lang w:eastAsia="es-MX"/>
        </w:rPr>
        <w:drawing>
          <wp:inline distT="0" distB="0" distL="0" distR="0" wp14:anchorId="7E36E0C5" wp14:editId="1A1554F8">
            <wp:extent cx="4126675" cy="2334573"/>
            <wp:effectExtent l="0" t="0" r="762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8254" cy="2369410"/>
                    </a:xfrm>
                    <a:prstGeom prst="rect">
                      <a:avLst/>
                    </a:prstGeom>
                  </pic:spPr>
                </pic:pic>
              </a:graphicData>
            </a:graphic>
          </wp:inline>
        </w:drawing>
      </w:r>
    </w:p>
    <w:p w:rsidR="002015CC" w:rsidRPr="00A27669" w:rsidRDefault="00865D92" w:rsidP="00865D92">
      <w:pPr>
        <w:jc w:val="center"/>
        <w:rPr>
          <w:rFonts w:ascii="Palatino Linotype" w:hAnsi="Palatino Linotype"/>
          <w:szCs w:val="21"/>
        </w:rPr>
      </w:pPr>
      <w:r w:rsidRPr="00A27669">
        <w:rPr>
          <w:noProof/>
          <w:sz w:val="22"/>
          <w:szCs w:val="22"/>
          <w:lang w:eastAsia="es-MX"/>
        </w:rPr>
        <mc:AlternateContent>
          <mc:Choice Requires="wps">
            <w:drawing>
              <wp:anchor distT="0" distB="0" distL="114300" distR="114300" simplePos="0" relativeHeight="251673600" behindDoc="0" locked="0" layoutInCell="1" allowOverlap="1" wp14:anchorId="38E4C1B7" wp14:editId="3AE8547C">
                <wp:simplePos x="0" y="0"/>
                <wp:positionH relativeFrom="margin">
                  <wp:posOffset>867418</wp:posOffset>
                </wp:positionH>
                <wp:positionV relativeFrom="paragraph">
                  <wp:posOffset>1820809</wp:posOffset>
                </wp:positionV>
                <wp:extent cx="2529444" cy="712519"/>
                <wp:effectExtent l="57150" t="38100" r="80645" b="87630"/>
                <wp:wrapNone/>
                <wp:docPr id="37" name="Rectángulo 37"/>
                <wp:cNvGraphicFramePr/>
                <a:graphic xmlns:a="http://schemas.openxmlformats.org/drawingml/2006/main">
                  <a:graphicData uri="http://schemas.microsoft.com/office/word/2010/wordprocessingShape">
                    <wps:wsp>
                      <wps:cNvSpPr/>
                      <wps:spPr>
                        <a:xfrm>
                          <a:off x="0" y="0"/>
                          <a:ext cx="2529444" cy="712519"/>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FEAC4" id="Rectángulo 37" o:spid="_x0000_s1026" style="position:absolute;margin-left:68.3pt;margin-top:143.35pt;width:199.15pt;height:56.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tGjwIAAHAFAAAOAAAAZHJzL2Uyb0RvYy54bWysVN1u0zAUvkfiHSzfs/zQrSxaOlWbipCm&#10;MW1Du3Ydu42wfYztNi1vw7PwYhw7aVaNSSBELpxjn+/8/1xc7rQiW+F8C6amxUlOiTAcmtasavrl&#10;cfHuAyU+MNMwBUbUdC88vZy9fXPR2UqUsAbVCEdQifFVZ2u6DsFWWeb5WmjmT8AKg0wJTrOAV7fK&#10;Gsc61K5VVub5WdaBa6wDLrzH1+ueSWdJv5SCh89SehGIqin6FtLp0rmMZza7YNXKMbtu+eAG+wcv&#10;NGsNGh1VXbPAyMa1v6nSLXfgQYYTDjoDKVsuUgwYTZG/iOZhzaxIsWByvB3T5P+fWn67vXOkbWr6&#10;fkqJYRprdI9Z+/nDrDYKCL5iijrrK0Q+2Ds33DySMd6ddDr+MRKyS2ndj2kVu0A4Ppan5flkMqGE&#10;I29alKfFeVSaPUtb58NHAZpEoqYOHUjZZNsbH3roARKNGVi0SuE7q5QhHfZdOc3zJOFBtU3kRqZ3&#10;q+WVcmTLsPqLRY7fYPgIhm4og97EGPuoEhX2SvQG7oXEBGEcRW8htqYY1TLOhQlng15lEB3FJLow&#10;CpZ/FhzwUVSkth2F/8LqKJEsgwmjsG4NuNesN1+LwWXZ4w8Z6OOOKVhCs8fecNAPjbd80WJ5bpgP&#10;d8zhlOA84eSHz3hIBVgGGChK1uC+v/Ye8di8yKWkw6mrqf+2YU5Qoj4ZbOvzYjKJY5ouk9NpiRd3&#10;zFkec8xGXwGWtsAdY3kiIz6oAykd6CdcEPNoFVnMcLRdUx7c4XIV+m2AK4aL+TzBcDQtCzfmwfJD&#10;1WP7Pe6emLNDjwbs7ls4TCirXrRqj431MDDfBJBt6uPnvA75xrFOkzCsoLg3ju8J9bwoZ78AAAD/&#10;/wMAUEsDBBQABgAIAAAAIQAR2WGg4gAAAAsBAAAPAAAAZHJzL2Rvd25yZXYueG1sTI/LTsMwEEX3&#10;SPyDNUjsqEMdQhLiVAiEhFA3lAqxnMYmieJHiN028PUdVrC8mqN7z1Sr2Rp20FPovZNwvUiAadd4&#10;1btWwvbt6SoHFiI6hcY7LeFbB1jV52cVlsof3as+bGLLqMSFEiV0MY4l56HptMWw8KN2dPv0k8VI&#10;cWq5mvBI5dbwZZJk3GLvaKHDUT90uhk2eyvhGc1abdfvL8Vj+jGmA4rh50tIeXkx398Bi3qOfzD8&#10;6pM61OS083unAjOURZYRKmGZZ7fAiLgRaQFsJ0EUeQG8rvj/H+oTAAAA//8DAFBLAQItABQABgAI&#10;AAAAIQC2gziS/gAAAOEBAAATAAAAAAAAAAAAAAAAAAAAAABbQ29udGVudF9UeXBlc10ueG1sUEsB&#10;Ai0AFAAGAAgAAAAhADj9If/WAAAAlAEAAAsAAAAAAAAAAAAAAAAALwEAAF9yZWxzLy5yZWxzUEsB&#10;Ai0AFAAGAAgAAAAhAMLcm0aPAgAAcAUAAA4AAAAAAAAAAAAAAAAALgIAAGRycy9lMm9Eb2MueG1s&#10;UEsBAi0AFAAGAAgAAAAhABHZYaDiAAAACwEAAA8AAAAAAAAAAAAAAAAA6QQAAGRycy9kb3ducmV2&#10;LnhtbFBLBQYAAAAABAAEAPMAAAD4BQAAAAA=&#10;" filled="f" strokecolor="red" strokeweight="1pt">
                <v:shadow on="t" color="black" opacity="24903f" origin=",.5" offset="0,.55556mm"/>
                <w10:wrap anchorx="margin"/>
              </v:rect>
            </w:pict>
          </mc:Fallback>
        </mc:AlternateContent>
      </w:r>
      <w:r w:rsidRPr="00A27669">
        <w:rPr>
          <w:noProof/>
          <w:sz w:val="22"/>
          <w:szCs w:val="22"/>
          <w:lang w:eastAsia="es-MX"/>
        </w:rPr>
        <mc:AlternateContent>
          <mc:Choice Requires="wps">
            <w:drawing>
              <wp:anchor distT="0" distB="0" distL="114300" distR="114300" simplePos="0" relativeHeight="251675648" behindDoc="0" locked="0" layoutInCell="1" allowOverlap="1" wp14:anchorId="224FCD28" wp14:editId="6A7E2A8E">
                <wp:simplePos x="0" y="0"/>
                <wp:positionH relativeFrom="margin">
                  <wp:posOffset>903044</wp:posOffset>
                </wp:positionH>
                <wp:positionV relativeFrom="paragraph">
                  <wp:posOffset>3839615</wp:posOffset>
                </wp:positionV>
                <wp:extent cx="2357252" cy="160738"/>
                <wp:effectExtent l="57150" t="38100" r="81280" b="86995"/>
                <wp:wrapNone/>
                <wp:docPr id="40" name="Rectángulo 40"/>
                <wp:cNvGraphicFramePr/>
                <a:graphic xmlns:a="http://schemas.openxmlformats.org/drawingml/2006/main">
                  <a:graphicData uri="http://schemas.microsoft.com/office/word/2010/wordprocessingShape">
                    <wps:wsp>
                      <wps:cNvSpPr/>
                      <wps:spPr>
                        <a:xfrm>
                          <a:off x="0" y="0"/>
                          <a:ext cx="2357252" cy="160738"/>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2EFC1" id="Rectángulo 40" o:spid="_x0000_s1026" style="position:absolute;margin-left:71.1pt;margin-top:302.35pt;width:185.6pt;height:12.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cejQIAAHAFAAAOAAAAZHJzL2Uyb0RvYy54bWysVNtqGzEQfS/0H4Tem73k2iXrYBJcCiEx&#10;SUqeZa1kL5U0qiR77f5Nv6U/1pF2vTFpoKXUD2tJcz9zZi6vtlqRjXC+BVPT4iinRBgOTWuWNf3y&#10;NPtwQYkPzDRMgRE13QlPrybv3112thIlrEA1whF0YnzV2ZquQrBVlnm+Epr5I7DCoFCC0yzg1S2z&#10;xrEOvWuVlXl+lnXgGuuAC+/x9aYX0knyL6Xg4V5KLwJRNcXcQvq69F3Ebza5ZNXSMbtq+ZAG+4cs&#10;NGsNBh1d3bDAyNq1v7nSLXfgQYYjDjoDKVsuUg1YTZG/quZxxaxItSA43o4w+f/nlt9t5o60TU1P&#10;EB7DNPboAVH7+cMs1woIviJEnfUVaj7auRtuHo+x3q10Ov5jJWSbYN2NsIptIBwfy+PT8/K0pISj&#10;rDjLz48votPsxdo6Hz4J0CQeauowgYQm29z60KvuVWIwA7NWKXxnlTKkQ6fleZ4nCw+qbaI0Cr1b&#10;Lq6VIxuG3Z/NcvwNgQ/UMA1lMJtYY19VOoWdEn2AByERIKyj6CNEaorRLeNcmHA2+FUGtaOZxBRG&#10;w/LPhoN+NBWJtqPxX0QdLVJkMGE01q0B91b05msxpCx7/T0Cfd0RggU0O+SGg35ovOWzFttzy3yY&#10;M4dTgoTByQ/3+JEKsA0wnChZgfv+1nvUR/KilJIOp66m/tuaOUGJ+myQ1h+Lk8jDkC4nSBu8uEPJ&#10;4lBi1voasLUF7hjL0zHqB7U/Sgf6GRfENEZFETMcY9eUB7e/XId+G+CK4WI6TWo4mpaFW/No+b7r&#10;kX5P22fm7MDRgOy+g/2EsuoVVXvd2A8D03UA2SYev+A64I1jnSZhWEFxbxzek9bLopz8AgAA//8D&#10;AFBLAwQUAAYACAAAACEAhG/BCuEAAAALAQAADwAAAGRycy9kb3ducmV2LnhtbEyPy07DMBBF90j8&#10;gzVI7KjdxJQS4lQIhIRQN5SqYjmNTRLFjxC7beDrGVawvDNHd86Uq8lZdjRj7IJXMJ8JYMbXQXe+&#10;UbB9e7paAosJvUYbvFHwZSKsqvOzEgsdTv7VHDepYVTiY4EK2pSGgvNYt8ZhnIXBeNp9hNFhojg2&#10;XI94onJneSbEgjvsPF1ocTAPran7zcEpeEa71tv17uX2Ub4Psse8//7Mlbq8mO7vgCUzpT8YfvVJ&#10;HSpy2oeD15FZyjLLCFWwEPIGGBHX81wC29MkFwJ4VfL/P1Q/AAAA//8DAFBLAQItABQABgAIAAAA&#10;IQC2gziS/gAAAOEBAAATAAAAAAAAAAAAAAAAAAAAAABbQ29udGVudF9UeXBlc10ueG1sUEsBAi0A&#10;FAAGAAgAAAAhADj9If/WAAAAlAEAAAsAAAAAAAAAAAAAAAAALwEAAF9yZWxzLy5yZWxzUEsBAi0A&#10;FAAGAAgAAAAhAD3odx6NAgAAcAUAAA4AAAAAAAAAAAAAAAAALgIAAGRycy9lMm9Eb2MueG1sUEsB&#10;Ai0AFAAGAAgAAAAhAIRvwQrhAAAACwEAAA8AAAAAAAAAAAAAAAAA5wQAAGRycy9kb3ducmV2Lnht&#10;bFBLBQYAAAAABAAEAPMAAAD1BQAAAAA=&#10;" filled="f" strokecolor="red" strokeweight="1pt">
                <v:shadow on="t" color="black" opacity="24903f" origin=",.5" offset="0,.55556mm"/>
                <w10:wrap anchorx="margin"/>
              </v:rect>
            </w:pict>
          </mc:Fallback>
        </mc:AlternateContent>
      </w:r>
      <w:r w:rsidR="002015CC" w:rsidRPr="00A27669">
        <w:rPr>
          <w:noProof/>
          <w:lang w:eastAsia="es-MX"/>
        </w:rPr>
        <w:drawing>
          <wp:inline distT="0" distB="0" distL="0" distR="0" wp14:anchorId="08FEF647" wp14:editId="59DF9242">
            <wp:extent cx="4133909" cy="400247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9956" cy="4018008"/>
                    </a:xfrm>
                    <a:prstGeom prst="rect">
                      <a:avLst/>
                    </a:prstGeom>
                  </pic:spPr>
                </pic:pic>
              </a:graphicData>
            </a:graphic>
          </wp:inline>
        </w:drawing>
      </w:r>
    </w:p>
    <w:p w:rsidR="00A7783F" w:rsidRPr="00A27669" w:rsidRDefault="00AE4708" w:rsidP="002015CC">
      <w:pPr>
        <w:spacing w:before="360" w:after="240" w:line="360" w:lineRule="auto"/>
        <w:jc w:val="both"/>
        <w:rPr>
          <w:rFonts w:ascii="Palatino Linotype" w:hAnsi="Palatino Linotype" w:cs="Arial"/>
        </w:rPr>
      </w:pPr>
      <w:r w:rsidRPr="00A27669">
        <w:rPr>
          <w:rFonts w:ascii="Palatino Linotype" w:hAnsi="Palatino Linotype" w:cs="Arial"/>
        </w:rPr>
        <w:t>En consecuencia</w:t>
      </w:r>
      <w:r w:rsidR="00A7783F" w:rsidRPr="00A27669">
        <w:rPr>
          <w:rFonts w:ascii="Palatino Linotype" w:hAnsi="Palatino Linotype" w:cs="Arial"/>
        </w:rPr>
        <w:t>, est</w:t>
      </w:r>
      <w:r w:rsidRPr="00A27669">
        <w:rPr>
          <w:rFonts w:ascii="Palatino Linotype" w:hAnsi="Palatino Linotype" w:cs="Arial"/>
        </w:rPr>
        <w:t xml:space="preserve">a Ponencia Resolutora </w:t>
      </w:r>
      <w:r w:rsidR="00A7783F" w:rsidRPr="00A27669">
        <w:rPr>
          <w:rFonts w:ascii="Palatino Linotype" w:hAnsi="Palatino Linotype" w:cs="Arial"/>
        </w:rPr>
        <w:t xml:space="preserve">estima que la respuesta del </w:t>
      </w:r>
      <w:r w:rsidR="00A7783F" w:rsidRPr="00A27669">
        <w:rPr>
          <w:rFonts w:ascii="Palatino Linotype" w:hAnsi="Palatino Linotype" w:cs="Arial"/>
          <w:b/>
        </w:rPr>
        <w:t>SUJETO OBLIGADO</w:t>
      </w:r>
      <w:r w:rsidR="00A7783F" w:rsidRPr="00A27669">
        <w:rPr>
          <w:rFonts w:ascii="Palatino Linotype" w:hAnsi="Palatino Linotype" w:cs="Arial"/>
        </w:rPr>
        <w:t xml:space="preserve"> no es suficiente para tener por satisfecha la pretensión del particular, por </w:t>
      </w:r>
      <w:r w:rsidR="00A7783F" w:rsidRPr="00A27669">
        <w:rPr>
          <w:rFonts w:ascii="Palatino Linotype" w:hAnsi="Palatino Linotype" w:cs="Arial"/>
        </w:rPr>
        <w:lastRenderedPageBreak/>
        <w:t xml:space="preserve">cuanto hace a la información correspondiente al periodo que comprende del 11 de septiembre de 2006 al </w:t>
      </w:r>
      <w:r w:rsidRPr="00A27669">
        <w:rPr>
          <w:rFonts w:ascii="Palatino Linotype" w:hAnsi="Palatino Linotype" w:cs="Arial"/>
        </w:rPr>
        <w:t>7 de diciembre de 2018, ya que como se puede apreciar</w:t>
      </w:r>
      <w:r w:rsidR="00865D92" w:rsidRPr="00A27669">
        <w:rPr>
          <w:rFonts w:ascii="Palatino Linotype" w:hAnsi="Palatino Linotype" w:cs="Arial"/>
        </w:rPr>
        <w:t>,</w:t>
      </w:r>
      <w:r w:rsidRPr="00A27669">
        <w:rPr>
          <w:rFonts w:ascii="Palatino Linotype" w:hAnsi="Palatino Linotype" w:cs="Arial"/>
        </w:rPr>
        <w:t xml:space="preserve"> sólo puede ser consultada una porción de las Actas de las Sesiones Extraordinarias celebradas por el Comité de Trasparencia, faltando la totalidad las Actas de las Sesiones Ordinarias en el ejercicio 2018, así como, todas aquellas que </w:t>
      </w:r>
      <w:r w:rsidR="00865D92" w:rsidRPr="00A27669">
        <w:rPr>
          <w:rFonts w:ascii="Palatino Linotype" w:hAnsi="Palatino Linotype" w:cs="Arial"/>
        </w:rPr>
        <w:t xml:space="preserve">fueron </w:t>
      </w:r>
      <w:r w:rsidRPr="00A27669">
        <w:rPr>
          <w:rFonts w:ascii="Palatino Linotype" w:hAnsi="Palatino Linotype" w:cs="Arial"/>
        </w:rPr>
        <w:t>celebra</w:t>
      </w:r>
      <w:r w:rsidR="00865D92" w:rsidRPr="00A27669">
        <w:rPr>
          <w:rFonts w:ascii="Palatino Linotype" w:hAnsi="Palatino Linotype" w:cs="Arial"/>
        </w:rPr>
        <w:t>das durante el periodo del</w:t>
      </w:r>
      <w:r w:rsidRPr="00A27669">
        <w:rPr>
          <w:rFonts w:ascii="Palatino Linotype" w:hAnsi="Palatino Linotype" w:cs="Arial"/>
        </w:rPr>
        <w:t xml:space="preserve"> 11 de septiembre de 2006 al 31 de diciembre de 2017.</w:t>
      </w:r>
    </w:p>
    <w:p w:rsidR="00865D92" w:rsidRPr="00A27669" w:rsidRDefault="00865D92" w:rsidP="00865D92">
      <w:pPr>
        <w:spacing w:before="240" w:after="240" w:line="360" w:lineRule="auto"/>
        <w:jc w:val="both"/>
        <w:rPr>
          <w:rFonts w:ascii="Palatino Linotype" w:hAnsi="Palatino Linotype"/>
        </w:rPr>
      </w:pPr>
      <w:r w:rsidRPr="00A27669">
        <w:rPr>
          <w:rFonts w:ascii="Palatino Linotype" w:hAnsi="Palatino Linotype" w:cs="Arial"/>
        </w:rPr>
        <w:t xml:space="preserve">En consecuencia, esta Ponencia Resolutora reitera que </w:t>
      </w:r>
      <w:r w:rsidRPr="00A27669">
        <w:rPr>
          <w:rFonts w:ascii="Palatino Linotype" w:hAnsi="Palatino Linotype"/>
        </w:rPr>
        <w:t xml:space="preserve">resultan </w:t>
      </w:r>
      <w:r w:rsidRPr="00A27669">
        <w:rPr>
          <w:rFonts w:ascii="Palatino Linotype" w:hAnsi="Palatino Linotype"/>
          <w:b/>
        </w:rPr>
        <w:t>parcialmente</w:t>
      </w:r>
      <w:r w:rsidRPr="00A27669">
        <w:rPr>
          <w:rFonts w:ascii="Palatino Linotype" w:hAnsi="Palatino Linotype"/>
        </w:rPr>
        <w:t xml:space="preserve"> </w:t>
      </w:r>
      <w:r w:rsidRPr="00A27669">
        <w:rPr>
          <w:rFonts w:ascii="Palatino Linotype" w:hAnsi="Palatino Linotype"/>
          <w:b/>
        </w:rPr>
        <w:t xml:space="preserve">fundadas </w:t>
      </w:r>
      <w:r w:rsidRPr="00A27669">
        <w:rPr>
          <w:rFonts w:ascii="Palatino Linotype" w:hAnsi="Palatino Linotype" w:cs="Arial"/>
        </w:rPr>
        <w:t xml:space="preserve">las razones o motivos de </w:t>
      </w:r>
      <w:r w:rsidRPr="00A27669">
        <w:rPr>
          <w:rFonts w:ascii="Palatino Linotype" w:hAnsi="Palatino Linotype"/>
        </w:rPr>
        <w:t xml:space="preserve">inconformidad expuestas por </w:t>
      </w:r>
      <w:r w:rsidRPr="00A27669">
        <w:rPr>
          <w:rFonts w:ascii="Palatino Linotype" w:hAnsi="Palatino Linotype" w:cs="Arial"/>
          <w:b/>
        </w:rPr>
        <w:t>LA RECURRENTE</w:t>
      </w:r>
      <w:r w:rsidRPr="00A27669">
        <w:rPr>
          <w:rFonts w:ascii="Palatino Linotype" w:hAnsi="Palatino Linotype"/>
        </w:rPr>
        <w:t>, y</w:t>
      </w:r>
      <w:r w:rsidRPr="00A27669">
        <w:rPr>
          <w:rFonts w:ascii="Palatino Linotype" w:hAnsi="Palatino Linotype" w:cs="Arial"/>
        </w:rPr>
        <w:t xml:space="preserve"> en términos del artículo 186, fracción III de la Ley de Transparencia y Acceso a la </w:t>
      </w:r>
      <w:r w:rsidRPr="00A27669">
        <w:rPr>
          <w:rFonts w:ascii="Palatino Linotype" w:hAnsi="Palatino Linotype"/>
        </w:rPr>
        <w:t>Información</w:t>
      </w:r>
      <w:r w:rsidRPr="00A27669">
        <w:rPr>
          <w:rFonts w:ascii="Palatino Linotype" w:hAnsi="Palatino Linotype" w:cs="Arial"/>
        </w:rPr>
        <w:t xml:space="preserve"> Pública del Estado de México y Municipios, </w:t>
      </w:r>
      <w:r w:rsidRPr="00A27669">
        <w:rPr>
          <w:rFonts w:ascii="Palatino Linotype" w:hAnsi="Palatino Linotype"/>
        </w:rPr>
        <w:t xml:space="preserve">determina </w:t>
      </w:r>
      <w:r w:rsidRPr="00A27669">
        <w:rPr>
          <w:rFonts w:ascii="Palatino Linotype" w:hAnsi="Palatino Linotype"/>
          <w:b/>
        </w:rPr>
        <w:t>MODIFICAR</w:t>
      </w:r>
      <w:r w:rsidRPr="00A27669">
        <w:rPr>
          <w:rFonts w:ascii="Palatino Linotype" w:hAnsi="Palatino Linotype"/>
        </w:rPr>
        <w:t xml:space="preserve"> las respuestas del </w:t>
      </w:r>
      <w:r w:rsidRPr="00A27669">
        <w:rPr>
          <w:rFonts w:ascii="Palatino Linotype" w:hAnsi="Palatino Linotype"/>
          <w:b/>
        </w:rPr>
        <w:t>SUJETO OBLIGADO</w:t>
      </w:r>
      <w:r w:rsidRPr="00A27669">
        <w:rPr>
          <w:rFonts w:ascii="Palatino Linotype" w:hAnsi="Palatino Linotype"/>
        </w:rPr>
        <w:t>, y ordena la entrega</w:t>
      </w:r>
      <w:r w:rsidR="0044582A" w:rsidRPr="00A27669">
        <w:rPr>
          <w:rFonts w:ascii="Palatino Linotype" w:hAnsi="Palatino Linotype"/>
        </w:rPr>
        <w:t xml:space="preserve">, </w:t>
      </w:r>
      <w:r w:rsidR="0067022E" w:rsidRPr="00A27669">
        <w:rPr>
          <w:rFonts w:ascii="Palatino Linotype" w:hAnsi="Palatino Linotype"/>
        </w:rPr>
        <w:t xml:space="preserve">de ser procedente </w:t>
      </w:r>
      <w:r w:rsidR="0044582A" w:rsidRPr="00A27669">
        <w:rPr>
          <w:rFonts w:ascii="Palatino Linotype" w:hAnsi="Palatino Linotype"/>
        </w:rPr>
        <w:t xml:space="preserve">en </w:t>
      </w:r>
      <w:r w:rsidR="0044582A" w:rsidRPr="00A27669">
        <w:rPr>
          <w:rFonts w:ascii="Palatino Linotype" w:hAnsi="Palatino Linotype"/>
          <w:b/>
        </w:rPr>
        <w:t>versión pública</w:t>
      </w:r>
      <w:r w:rsidR="0044582A" w:rsidRPr="00A27669">
        <w:rPr>
          <w:rFonts w:ascii="Palatino Linotype" w:hAnsi="Palatino Linotype"/>
        </w:rPr>
        <w:t>,</w:t>
      </w:r>
      <w:r w:rsidRPr="00A27669">
        <w:rPr>
          <w:rFonts w:ascii="Palatino Linotype" w:hAnsi="Palatino Linotype"/>
        </w:rPr>
        <w:t xml:space="preserve"> de las Actas de las Sesiones Ordinarias y Extraordinarias faltantes, celebradas por el Comité de Transparencia durante el periodo del </w:t>
      </w:r>
      <w:r w:rsidRPr="00A27669">
        <w:rPr>
          <w:rFonts w:ascii="Palatino Linotype" w:hAnsi="Palatino Linotype" w:cs="Arial"/>
          <w:b/>
        </w:rPr>
        <w:t>11 de septiembre de 2006 al 7 de diciembre de 2018</w:t>
      </w:r>
      <w:r w:rsidRPr="00A27669">
        <w:rPr>
          <w:rFonts w:ascii="Palatino Linotype" w:hAnsi="Palatino Linotype"/>
        </w:rPr>
        <w:t>.</w:t>
      </w:r>
    </w:p>
    <w:p w:rsidR="00442E0E" w:rsidRPr="00A27669" w:rsidRDefault="00442E0E" w:rsidP="00442E0E">
      <w:pPr>
        <w:spacing w:before="200" w:after="200" w:line="360" w:lineRule="auto"/>
        <w:jc w:val="both"/>
        <w:rPr>
          <w:rFonts w:ascii="Palatino Linotype" w:hAnsi="Palatino Linotype" w:cs="Arial"/>
          <w:lang w:val="es-ES_tradnl"/>
        </w:rPr>
      </w:pPr>
      <w:r w:rsidRPr="00A27669">
        <w:rPr>
          <w:rFonts w:ascii="Palatino Linotype" w:hAnsi="Palatino Linotype"/>
          <w:color w:val="000000"/>
        </w:rPr>
        <w:t xml:space="preserve">En ese sentido, en relación a la información de la que se ordena su entrega en versión pública, en términos de los artículos </w:t>
      </w:r>
      <w:r w:rsidRPr="00A27669">
        <w:rPr>
          <w:rFonts w:ascii="Palatino Linotype" w:hAnsi="Palatino Linotype"/>
          <w:color w:val="FF0000"/>
        </w:rPr>
        <w:t>140</w:t>
      </w:r>
      <w:r w:rsidRPr="00A27669">
        <w:rPr>
          <w:rFonts w:ascii="Palatino Linotype" w:hAnsi="Palatino Linotype"/>
          <w:color w:val="000000"/>
        </w:rPr>
        <w:t xml:space="preserve"> y 143 de la Ley de Transparencia y Acceso a la Información Pública del Estado de México y Municipios, </w:t>
      </w:r>
      <w:r w:rsidRPr="00A27669">
        <w:rPr>
          <w:rFonts w:ascii="Palatino Linotype" w:hAnsi="Palatino Linotype"/>
          <w:b/>
          <w:color w:val="000000"/>
        </w:rPr>
        <w:t>según sea el caso</w:t>
      </w:r>
      <w:r w:rsidRPr="00A27669">
        <w:rPr>
          <w:rFonts w:ascii="Palatino Linotype" w:hAnsi="Palatino Linotype"/>
          <w:color w:val="000000"/>
        </w:rPr>
        <w:t xml:space="preserve">, para lo cual se deberá </w:t>
      </w:r>
      <w:r w:rsidRPr="00A27669">
        <w:rPr>
          <w:rFonts w:ascii="Palatino Linotype" w:eastAsia="Arial Unicode MS" w:hAnsi="Palatino Linotype" w:cs="Arial"/>
        </w:rPr>
        <w:t>omitir, eliminar o suprimir la</w:t>
      </w:r>
      <w:r w:rsidRPr="00A27669">
        <w:rPr>
          <w:rFonts w:ascii="Palatino Linotype" w:hAnsi="Palatino Linotype"/>
          <w:color w:val="000000"/>
        </w:rPr>
        <w:t xml:space="preserve"> información </w:t>
      </w:r>
      <w:r w:rsidRPr="00A27669">
        <w:rPr>
          <w:rFonts w:ascii="Palatino Linotype" w:hAnsi="Palatino Linotype"/>
          <w:b/>
          <w:color w:val="000000"/>
        </w:rPr>
        <w:t xml:space="preserve">confidencial </w:t>
      </w:r>
      <w:r w:rsidRPr="00A27669">
        <w:rPr>
          <w:rFonts w:ascii="Palatino Linotype" w:hAnsi="Palatino Linotype"/>
          <w:b/>
          <w:color w:val="FF0000"/>
        </w:rPr>
        <w:t>o reservada</w:t>
      </w:r>
      <w:r w:rsidRPr="00A27669">
        <w:rPr>
          <w:rFonts w:ascii="Palatino Linotype" w:eastAsia="Arial Unicode MS" w:hAnsi="Palatino Linotype" w:cs="Arial"/>
        </w:rPr>
        <w:t xml:space="preserve">. En ese sentido, </w:t>
      </w:r>
      <w:r w:rsidRPr="00A27669">
        <w:rPr>
          <w:rFonts w:ascii="Palatino Linotype" w:hAnsi="Palatino Linotype" w:cs="Arial"/>
          <w:lang w:val="es-ES_tradnl"/>
        </w:rPr>
        <w:t>sólo podrán ser testados los datos que actualicen las hipótesis normativas previstas en dichos preceptos legales, y deberá procederse a su clasificación mediante las formalidades de Ley, es decir,</w:t>
      </w:r>
      <w:r w:rsidRPr="00A27669">
        <w:rPr>
          <w:rFonts w:ascii="Palatino Linotype" w:hAnsi="Palatino Linotype" w:cs="Arial"/>
        </w:rPr>
        <w:t xml:space="preserve"> que el Comité de Transparencia del </w:t>
      </w:r>
      <w:r w:rsidRPr="00A27669">
        <w:rPr>
          <w:rFonts w:ascii="Palatino Linotype" w:hAnsi="Palatino Linotype" w:cs="Arial"/>
          <w:b/>
        </w:rPr>
        <w:t>SUJETO OBLIGADO</w:t>
      </w:r>
      <w:r w:rsidRPr="00A27669">
        <w:rPr>
          <w:rFonts w:ascii="Palatino Linotype" w:hAnsi="Palatino Linotype" w:cs="Arial"/>
        </w:rPr>
        <w:t xml:space="preserve"> emita el Acuerdo de Clasificación correspondiente</w:t>
      </w:r>
      <w:r w:rsidRPr="00A27669">
        <w:rPr>
          <w:rFonts w:ascii="Palatino Linotype" w:hAnsi="Palatino Linotype" w:cs="Arial"/>
          <w:lang w:val="es-ES_tradnl"/>
        </w:rPr>
        <w:t xml:space="preserve"> debidamente fundado y motivado, en el cual se</w:t>
      </w:r>
      <w:r w:rsidRPr="00A27669">
        <w:rPr>
          <w:rFonts w:ascii="Palatino Linotype" w:hAnsi="Palatino Linotype" w:cs="Arial"/>
        </w:rPr>
        <w:t xml:space="preserve"> sustente la versión pública, </w:t>
      </w:r>
      <w:r w:rsidRPr="00A27669">
        <w:rPr>
          <w:rFonts w:ascii="Palatino Linotype" w:hAnsi="Palatino Linotype" w:cs="Arial"/>
          <w:lang w:val="es-ES_tradnl"/>
        </w:rPr>
        <w:t xml:space="preserve">en </w:t>
      </w:r>
      <w:r w:rsidRPr="00A27669">
        <w:rPr>
          <w:rFonts w:ascii="Palatino Linotype" w:hAnsi="Palatino Linotype" w:cs="Arial"/>
          <w:noProof/>
          <w:lang w:eastAsia="es-MX"/>
        </w:rPr>
        <w:t>términos</w:t>
      </w:r>
      <w:r w:rsidRPr="00A27669">
        <w:rPr>
          <w:rFonts w:ascii="Palatino Linotype" w:hAnsi="Palatino Linotype" w:cs="Arial"/>
          <w:lang w:val="es-ES_tradnl"/>
        </w:rPr>
        <w:t xml:space="preserve"> de los numerales 49, </w:t>
      </w:r>
      <w:r w:rsidRPr="00A27669">
        <w:rPr>
          <w:rFonts w:ascii="Palatino Linotype" w:hAnsi="Palatino Linotype" w:cs="Arial"/>
          <w:lang w:val="es-ES_tradnl"/>
        </w:rPr>
        <w:lastRenderedPageBreak/>
        <w:t>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42E0E" w:rsidRPr="00A27669" w:rsidRDefault="00442E0E" w:rsidP="00442E0E">
      <w:pPr>
        <w:spacing w:before="120" w:after="120"/>
        <w:ind w:left="709" w:right="709"/>
        <w:jc w:val="center"/>
        <w:rPr>
          <w:rFonts w:ascii="Palatino Linotype" w:hAnsi="Palatino Linotype" w:cs="Arial"/>
          <w:b/>
          <w:i/>
          <w:sz w:val="22"/>
        </w:rPr>
      </w:pPr>
      <w:r w:rsidRPr="00A27669">
        <w:rPr>
          <w:rFonts w:ascii="Palatino Linotype" w:hAnsi="Palatino Linotype" w:cs="Arial"/>
          <w:b/>
          <w:i/>
          <w:sz w:val="22"/>
        </w:rPr>
        <w:t>Ley de Transparencia y Acceso a la Información Pública del Estado de México y Municipios</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w:t>
      </w:r>
      <w:r w:rsidRPr="00A27669">
        <w:rPr>
          <w:rFonts w:ascii="Palatino Linotype" w:hAnsi="Palatino Linotype" w:cs="Arial"/>
          <w:b/>
          <w:i/>
          <w:sz w:val="22"/>
          <w:szCs w:val="22"/>
          <w:lang w:eastAsia="es-MX"/>
        </w:rPr>
        <w:t xml:space="preserve">Artículo 49. </w:t>
      </w:r>
      <w:r w:rsidRPr="00A27669">
        <w:rPr>
          <w:rFonts w:ascii="Palatino Linotype" w:hAnsi="Palatino Linotype" w:cs="Arial"/>
          <w:i/>
          <w:sz w:val="22"/>
          <w:szCs w:val="22"/>
          <w:lang w:eastAsia="es-MX"/>
        </w:rPr>
        <w:t xml:space="preserve">Los </w:t>
      </w:r>
      <w:r w:rsidRPr="00A27669">
        <w:rPr>
          <w:rFonts w:ascii="Palatino Linotype" w:hAnsi="Palatino Linotype" w:cs="Arial"/>
          <w:i/>
          <w:sz w:val="22"/>
        </w:rPr>
        <w:t>Comités</w:t>
      </w:r>
      <w:r w:rsidRPr="00A27669">
        <w:rPr>
          <w:rFonts w:ascii="Palatino Linotype" w:hAnsi="Palatino Linotype" w:cs="Arial"/>
          <w:i/>
          <w:sz w:val="22"/>
          <w:szCs w:val="22"/>
          <w:lang w:eastAsia="es-MX"/>
        </w:rPr>
        <w:t xml:space="preserve"> de </w:t>
      </w:r>
      <w:r w:rsidRPr="00A27669">
        <w:rPr>
          <w:rFonts w:ascii="Palatino Linotype" w:hAnsi="Palatino Linotype" w:cs="Arial"/>
          <w:i/>
          <w:sz w:val="22"/>
          <w:lang w:eastAsia="es-MX"/>
        </w:rPr>
        <w:t>Transparencia</w:t>
      </w:r>
      <w:r w:rsidRPr="00A27669">
        <w:rPr>
          <w:rFonts w:ascii="Palatino Linotype" w:hAnsi="Palatino Linotype" w:cs="Arial"/>
          <w:i/>
          <w:sz w:val="22"/>
          <w:szCs w:val="22"/>
          <w:lang w:eastAsia="es-MX"/>
        </w:rPr>
        <w:t xml:space="preserve"> </w:t>
      </w:r>
      <w:r w:rsidRPr="00A27669">
        <w:rPr>
          <w:rFonts w:ascii="Palatino Linotype" w:hAnsi="Palatino Linotype"/>
          <w:i/>
          <w:sz w:val="22"/>
          <w:szCs w:val="22"/>
        </w:rPr>
        <w:t>tendrán</w:t>
      </w:r>
      <w:r w:rsidRPr="00A27669">
        <w:rPr>
          <w:rFonts w:ascii="Palatino Linotype" w:hAnsi="Palatino Linotype" w:cs="Arial"/>
          <w:i/>
          <w:sz w:val="22"/>
          <w:szCs w:val="22"/>
          <w:lang w:eastAsia="es-MX"/>
        </w:rPr>
        <w:t xml:space="preserve"> las siguientes atribuciones:</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VIII.</w:t>
      </w:r>
      <w:r w:rsidRPr="00A27669">
        <w:rPr>
          <w:rFonts w:ascii="Palatino Linotype" w:hAnsi="Palatino Linotype" w:cs="Arial"/>
          <w:i/>
          <w:sz w:val="22"/>
          <w:szCs w:val="22"/>
          <w:lang w:eastAsia="es-MX"/>
        </w:rPr>
        <w:t xml:space="preserve"> Aprobar, </w:t>
      </w:r>
      <w:r w:rsidRPr="00A27669">
        <w:rPr>
          <w:rFonts w:ascii="Palatino Linotype" w:hAnsi="Palatino Linotype" w:cs="Arial"/>
          <w:i/>
          <w:sz w:val="22"/>
        </w:rPr>
        <w:t>modificar</w:t>
      </w:r>
      <w:r w:rsidRPr="00A27669">
        <w:rPr>
          <w:rFonts w:ascii="Palatino Linotype" w:hAnsi="Palatino Linotype" w:cs="Arial"/>
          <w:i/>
          <w:sz w:val="22"/>
          <w:szCs w:val="22"/>
          <w:lang w:eastAsia="es-MX"/>
        </w:rPr>
        <w:t xml:space="preserve"> o revocar la clasificación de la información;</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Artículo 132.</w:t>
      </w:r>
      <w:r w:rsidRPr="00A27669">
        <w:rPr>
          <w:rFonts w:ascii="Palatino Linotype" w:hAnsi="Palatino Linotype" w:cs="Arial"/>
          <w:i/>
          <w:sz w:val="22"/>
          <w:szCs w:val="22"/>
          <w:lang w:eastAsia="es-MX"/>
        </w:rPr>
        <w:t xml:space="preserve"> La </w:t>
      </w:r>
      <w:r w:rsidRPr="00A27669">
        <w:rPr>
          <w:rFonts w:ascii="Palatino Linotype" w:hAnsi="Palatino Linotype" w:cs="Arial"/>
          <w:i/>
          <w:sz w:val="22"/>
          <w:lang w:eastAsia="es-MX"/>
        </w:rPr>
        <w:t>clasificación</w:t>
      </w:r>
      <w:r w:rsidRPr="00A27669">
        <w:rPr>
          <w:rFonts w:ascii="Palatino Linotype" w:hAnsi="Palatino Linotype" w:cs="Arial"/>
          <w:i/>
          <w:sz w:val="22"/>
          <w:szCs w:val="22"/>
          <w:lang w:eastAsia="es-MX"/>
        </w:rPr>
        <w:t xml:space="preserve"> de la información se llevará a cabo en el momento en que:</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II.</w:t>
      </w:r>
      <w:r w:rsidRPr="00A27669">
        <w:rPr>
          <w:rFonts w:ascii="Palatino Linotype" w:hAnsi="Palatino Linotype" w:cs="Arial"/>
          <w:i/>
          <w:sz w:val="22"/>
          <w:szCs w:val="22"/>
          <w:lang w:eastAsia="es-MX"/>
        </w:rPr>
        <w:t xml:space="preserve"> Se determine </w:t>
      </w:r>
      <w:r w:rsidRPr="00A27669">
        <w:rPr>
          <w:rFonts w:ascii="Palatino Linotype" w:hAnsi="Palatino Linotype" w:cs="Arial"/>
          <w:i/>
          <w:sz w:val="22"/>
          <w:lang w:eastAsia="es-MX"/>
        </w:rPr>
        <w:t>mediante</w:t>
      </w:r>
      <w:r w:rsidRPr="00A27669">
        <w:rPr>
          <w:rFonts w:ascii="Palatino Linotype" w:hAnsi="Palatino Linotype" w:cs="Arial"/>
          <w:i/>
          <w:sz w:val="22"/>
          <w:szCs w:val="22"/>
          <w:lang w:eastAsia="es-MX"/>
        </w:rPr>
        <w:t xml:space="preserve"> resolución de autoridad competente; o</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III</w:t>
      </w:r>
      <w:r w:rsidRPr="00A27669">
        <w:rPr>
          <w:rFonts w:ascii="Palatino Linotype" w:hAnsi="Palatino Linotype" w:cs="Arial"/>
          <w:i/>
          <w:sz w:val="22"/>
          <w:szCs w:val="22"/>
          <w:lang w:eastAsia="es-MX"/>
        </w:rPr>
        <w:t xml:space="preserve">. Se generen </w:t>
      </w:r>
      <w:r w:rsidRPr="00A27669">
        <w:rPr>
          <w:rFonts w:ascii="Palatino Linotype" w:hAnsi="Palatino Linotype" w:cs="Arial"/>
          <w:i/>
          <w:sz w:val="22"/>
          <w:lang w:eastAsia="es-MX"/>
        </w:rPr>
        <w:t>versiones</w:t>
      </w:r>
      <w:r w:rsidRPr="00A27669">
        <w:rPr>
          <w:rFonts w:ascii="Palatino Linotype" w:hAnsi="Palatino Linotype" w:cs="Arial"/>
          <w:i/>
          <w:sz w:val="22"/>
          <w:szCs w:val="22"/>
          <w:lang w:eastAsia="es-MX"/>
        </w:rPr>
        <w:t xml:space="preserve"> públicas para dar cumplimiento a las obligaciones de transparencia previstas en esta Ley.”</w:t>
      </w:r>
    </w:p>
    <w:p w:rsidR="00442E0E" w:rsidRPr="00A27669" w:rsidRDefault="00442E0E" w:rsidP="00442E0E">
      <w:pPr>
        <w:spacing w:before="360" w:after="160"/>
        <w:ind w:left="709" w:right="709"/>
        <w:jc w:val="center"/>
        <w:rPr>
          <w:rFonts w:ascii="Palatino Linotype" w:hAnsi="Palatino Linotype" w:cs="Arial"/>
          <w:b/>
          <w:i/>
          <w:sz w:val="22"/>
          <w:szCs w:val="22"/>
          <w:lang w:eastAsia="es-MX"/>
        </w:rPr>
      </w:pPr>
      <w:r w:rsidRPr="00A27669">
        <w:rPr>
          <w:rFonts w:ascii="Palatino Linotype" w:hAnsi="Palatino Linotype" w:cs="Arial"/>
          <w:b/>
          <w:i/>
          <w:sz w:val="22"/>
          <w:szCs w:val="22"/>
          <w:lang w:eastAsia="es-MX"/>
        </w:rPr>
        <w:t xml:space="preserve">Lineamientos Generales en materia de Clasificación y Desclasificación de la </w:t>
      </w:r>
      <w:r w:rsidRPr="00A27669">
        <w:rPr>
          <w:rFonts w:ascii="Palatino Linotype" w:hAnsi="Palatino Linotype" w:cs="Arial"/>
          <w:b/>
          <w:i/>
          <w:sz w:val="22"/>
        </w:rPr>
        <w:t>Información, así como para la elaboración de Versiones Públicas</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w:t>
      </w:r>
      <w:r w:rsidRPr="00A27669">
        <w:rPr>
          <w:rFonts w:ascii="Palatino Linotype" w:hAnsi="Palatino Linotype" w:cs="Arial"/>
          <w:b/>
          <w:i/>
          <w:sz w:val="22"/>
          <w:szCs w:val="22"/>
          <w:lang w:eastAsia="es-MX"/>
        </w:rPr>
        <w:t>Segundo.-</w:t>
      </w:r>
      <w:r w:rsidRPr="00A27669">
        <w:rPr>
          <w:rFonts w:ascii="Palatino Linotype" w:hAnsi="Palatino Linotype" w:cs="Arial"/>
          <w:i/>
          <w:sz w:val="22"/>
          <w:szCs w:val="22"/>
          <w:lang w:eastAsia="es-MX"/>
        </w:rPr>
        <w:t xml:space="preserve"> Para </w:t>
      </w:r>
      <w:r w:rsidRPr="00A27669">
        <w:rPr>
          <w:rFonts w:ascii="Palatino Linotype" w:hAnsi="Palatino Linotype" w:cs="Arial"/>
          <w:i/>
          <w:sz w:val="22"/>
          <w:lang w:eastAsia="es-MX"/>
        </w:rPr>
        <w:t>efectos</w:t>
      </w:r>
      <w:r w:rsidRPr="00A27669">
        <w:rPr>
          <w:rFonts w:ascii="Palatino Linotype" w:hAnsi="Palatino Linotype" w:cs="Arial"/>
          <w:i/>
          <w:sz w:val="22"/>
          <w:szCs w:val="22"/>
          <w:lang w:eastAsia="es-MX"/>
        </w:rPr>
        <w:t xml:space="preserve"> de los </w:t>
      </w:r>
      <w:r w:rsidRPr="00A27669">
        <w:rPr>
          <w:rFonts w:ascii="Palatino Linotype" w:hAnsi="Palatino Linotype" w:cs="Arial"/>
          <w:i/>
          <w:sz w:val="22"/>
        </w:rPr>
        <w:t>presentes</w:t>
      </w:r>
      <w:r w:rsidRPr="00A27669">
        <w:rPr>
          <w:rFonts w:ascii="Palatino Linotype" w:hAnsi="Palatino Linotype" w:cs="Arial"/>
          <w:i/>
          <w:sz w:val="22"/>
          <w:szCs w:val="22"/>
          <w:lang w:eastAsia="es-MX"/>
        </w:rPr>
        <w:t xml:space="preserve"> Lineamientos Generales, se entenderá por:</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XVIII.</w:t>
      </w:r>
      <w:r w:rsidRPr="00A27669">
        <w:rPr>
          <w:rFonts w:ascii="Palatino Linotype" w:hAnsi="Palatino Linotype" w:cs="Arial"/>
          <w:i/>
          <w:sz w:val="22"/>
          <w:szCs w:val="22"/>
          <w:lang w:eastAsia="es-MX"/>
        </w:rPr>
        <w:t xml:space="preserve"> </w:t>
      </w:r>
      <w:r w:rsidRPr="00A27669">
        <w:rPr>
          <w:rFonts w:ascii="Palatino Linotype" w:hAnsi="Palatino Linotype" w:cs="Arial"/>
          <w:b/>
          <w:i/>
          <w:sz w:val="22"/>
          <w:szCs w:val="22"/>
          <w:lang w:eastAsia="es-MX"/>
        </w:rPr>
        <w:t>Versión pública:</w:t>
      </w:r>
      <w:r w:rsidRPr="00A27669">
        <w:rPr>
          <w:rFonts w:ascii="Palatino Linotype" w:hAnsi="Palatino Linotype" w:cs="Arial"/>
          <w:i/>
          <w:sz w:val="22"/>
          <w:szCs w:val="22"/>
          <w:lang w:eastAsia="es-MX"/>
        </w:rPr>
        <w:t xml:space="preserve"> El </w:t>
      </w:r>
      <w:r w:rsidRPr="00A27669">
        <w:rPr>
          <w:rFonts w:ascii="Palatino Linotype" w:hAnsi="Palatino Linotype" w:cs="Arial"/>
          <w:bCs/>
          <w:i/>
          <w:noProof/>
          <w:sz w:val="22"/>
        </w:rPr>
        <w:t>documento</w:t>
      </w:r>
      <w:r w:rsidRPr="00A2766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27669">
        <w:rPr>
          <w:rFonts w:ascii="Palatino Linotype" w:hAnsi="Palatino Linotype" w:cs="Arial"/>
          <w:b/>
          <w:i/>
          <w:sz w:val="22"/>
          <w:szCs w:val="22"/>
          <w:u w:val="single"/>
          <w:lang w:eastAsia="es-MX"/>
        </w:rPr>
        <w:t>fundando y motivando la reserva o confidencialidad</w:t>
      </w:r>
      <w:r w:rsidRPr="00A27669">
        <w:rPr>
          <w:rFonts w:ascii="Palatino Linotype" w:hAnsi="Palatino Linotype" w:cs="Arial"/>
          <w:i/>
          <w:sz w:val="22"/>
          <w:szCs w:val="22"/>
          <w:lang w:eastAsia="es-MX"/>
        </w:rPr>
        <w:t xml:space="preserve">, a través de la resolución que para tal efecto emita el </w:t>
      </w:r>
      <w:r w:rsidRPr="00A27669">
        <w:rPr>
          <w:rFonts w:ascii="Palatino Linotype" w:hAnsi="Palatino Linotype" w:cs="Arial"/>
          <w:bCs/>
          <w:i/>
          <w:noProof/>
          <w:sz w:val="22"/>
        </w:rPr>
        <w:t>Comité</w:t>
      </w:r>
      <w:r w:rsidRPr="00A27669">
        <w:rPr>
          <w:rFonts w:ascii="Palatino Linotype" w:hAnsi="Palatino Linotype" w:cs="Arial"/>
          <w:i/>
          <w:sz w:val="22"/>
          <w:szCs w:val="22"/>
          <w:lang w:eastAsia="es-MX"/>
        </w:rPr>
        <w:t xml:space="preserve"> de Transparencia.</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Cuarto.</w:t>
      </w:r>
      <w:r w:rsidRPr="00A27669">
        <w:rPr>
          <w:rFonts w:ascii="Palatino Linotype" w:hAnsi="Palatino Linotype" w:cs="Arial"/>
          <w:i/>
          <w:sz w:val="22"/>
          <w:szCs w:val="22"/>
          <w:lang w:eastAsia="es-MX"/>
        </w:rPr>
        <w:t xml:space="preserve"> Para clasificar la información como reservada o confidencial, de manera total o parcial, el </w:t>
      </w:r>
      <w:r w:rsidRPr="00A27669">
        <w:rPr>
          <w:rFonts w:ascii="Palatino Linotype" w:hAnsi="Palatino Linotype" w:cs="Arial"/>
          <w:i/>
          <w:sz w:val="22"/>
          <w:lang w:eastAsia="es-MX"/>
        </w:rPr>
        <w:t>titular</w:t>
      </w:r>
      <w:r w:rsidRPr="00A27669">
        <w:rPr>
          <w:rFonts w:ascii="Palatino Linotype" w:hAnsi="Palatino Linotype" w:cs="Arial"/>
          <w:i/>
          <w:sz w:val="22"/>
          <w:szCs w:val="22"/>
          <w:lang w:eastAsia="es-MX"/>
        </w:rPr>
        <w:t xml:space="preserve"> del </w:t>
      </w:r>
      <w:r w:rsidRPr="00A27669">
        <w:rPr>
          <w:rFonts w:ascii="Palatino Linotype" w:hAnsi="Palatino Linotype" w:cs="Arial"/>
          <w:bCs/>
          <w:i/>
          <w:noProof/>
          <w:sz w:val="22"/>
        </w:rPr>
        <w:t>área</w:t>
      </w:r>
      <w:r w:rsidRPr="00A27669">
        <w:rPr>
          <w:rFonts w:ascii="Palatino Linotype" w:hAnsi="Palatino Linotype" w:cs="Arial"/>
          <w:i/>
          <w:sz w:val="22"/>
          <w:szCs w:val="22"/>
          <w:lang w:eastAsia="es-MX"/>
        </w:rPr>
        <w:t xml:space="preserve"> del sujeto </w:t>
      </w:r>
      <w:r w:rsidRPr="00A27669">
        <w:rPr>
          <w:rFonts w:ascii="Palatino Linotype" w:hAnsi="Palatino Linotype" w:cs="Arial"/>
          <w:i/>
          <w:sz w:val="22"/>
        </w:rPr>
        <w:t>obligado</w:t>
      </w:r>
      <w:r w:rsidRPr="00A27669">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 xml:space="preserve">Los sujetos obligados deberán aplicar, de manera estricta, las excepciones al derecho de acceso a la </w:t>
      </w:r>
      <w:r w:rsidRPr="00A27669">
        <w:rPr>
          <w:rFonts w:ascii="Palatino Linotype" w:hAnsi="Palatino Linotype" w:cs="Arial"/>
          <w:bCs/>
          <w:i/>
          <w:noProof/>
          <w:sz w:val="22"/>
        </w:rPr>
        <w:t>información</w:t>
      </w:r>
      <w:r w:rsidRPr="00A27669">
        <w:rPr>
          <w:rFonts w:ascii="Palatino Linotype" w:hAnsi="Palatino Linotype" w:cs="Arial"/>
          <w:i/>
          <w:sz w:val="22"/>
          <w:szCs w:val="22"/>
          <w:lang w:eastAsia="es-MX"/>
        </w:rPr>
        <w:t xml:space="preserve"> y sólo </w:t>
      </w:r>
      <w:r w:rsidRPr="00A27669">
        <w:rPr>
          <w:rFonts w:ascii="Palatino Linotype" w:hAnsi="Palatino Linotype" w:cs="Arial"/>
          <w:i/>
          <w:sz w:val="22"/>
        </w:rPr>
        <w:t>podrán</w:t>
      </w:r>
      <w:r w:rsidRPr="00A27669">
        <w:rPr>
          <w:rFonts w:ascii="Palatino Linotype" w:hAnsi="Palatino Linotype" w:cs="Arial"/>
          <w:i/>
          <w:sz w:val="22"/>
          <w:szCs w:val="22"/>
          <w:lang w:eastAsia="es-MX"/>
        </w:rPr>
        <w:t xml:space="preserve"> invocarlas cuando acrediten su procedencia.</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lastRenderedPageBreak/>
        <w:t>Quinto.</w:t>
      </w:r>
      <w:r w:rsidRPr="00A27669">
        <w:rPr>
          <w:rFonts w:ascii="Palatino Linotype" w:hAnsi="Palatino Linotype" w:cs="Arial"/>
          <w:i/>
          <w:sz w:val="22"/>
          <w:szCs w:val="22"/>
          <w:lang w:eastAsia="es-MX"/>
        </w:rPr>
        <w:t xml:space="preserve"> La carga de </w:t>
      </w:r>
      <w:r w:rsidRPr="00A27669">
        <w:rPr>
          <w:rFonts w:ascii="Palatino Linotype" w:hAnsi="Palatino Linotype" w:cs="Arial"/>
          <w:i/>
          <w:sz w:val="22"/>
          <w:lang w:eastAsia="es-MX"/>
        </w:rPr>
        <w:t>la</w:t>
      </w:r>
      <w:r w:rsidRPr="00A27669">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27669">
        <w:rPr>
          <w:rFonts w:ascii="Palatino Linotype" w:hAnsi="Palatino Linotype" w:cs="Arial"/>
          <w:i/>
          <w:sz w:val="22"/>
        </w:rPr>
        <w:t>corresponderá</w:t>
      </w:r>
      <w:r w:rsidRPr="00A2766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Sexto.</w:t>
      </w:r>
      <w:r w:rsidRPr="00A27669">
        <w:rPr>
          <w:rFonts w:ascii="Palatino Linotype" w:hAnsi="Palatino Linotype" w:cs="Arial"/>
          <w:i/>
          <w:sz w:val="22"/>
          <w:szCs w:val="22"/>
          <w:lang w:eastAsia="es-MX"/>
        </w:rPr>
        <w:t xml:space="preserve"> Los sujetos obligados no podrán emitir acuerdos de carácter general ni particular que clasifiquen </w:t>
      </w:r>
      <w:r w:rsidRPr="00A27669">
        <w:rPr>
          <w:rFonts w:ascii="Palatino Linotype" w:hAnsi="Palatino Linotype" w:cs="Arial"/>
          <w:bCs/>
          <w:i/>
          <w:noProof/>
          <w:sz w:val="22"/>
        </w:rPr>
        <w:t>documentos</w:t>
      </w:r>
      <w:r w:rsidRPr="00A2766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42E0E" w:rsidRPr="00A27669" w:rsidRDefault="00442E0E" w:rsidP="00442E0E">
      <w:pPr>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 xml:space="preserve">La clasificación de </w:t>
      </w:r>
      <w:r w:rsidRPr="00A27669">
        <w:rPr>
          <w:rFonts w:ascii="Palatino Linotype" w:hAnsi="Palatino Linotype" w:cs="Arial"/>
          <w:i/>
          <w:sz w:val="22"/>
        </w:rPr>
        <w:t>información</w:t>
      </w:r>
      <w:r w:rsidRPr="00A27669">
        <w:rPr>
          <w:rFonts w:ascii="Palatino Linotype" w:hAnsi="Palatino Linotype" w:cs="Arial"/>
          <w:i/>
          <w:sz w:val="22"/>
          <w:szCs w:val="22"/>
          <w:lang w:eastAsia="es-MX"/>
        </w:rPr>
        <w:t xml:space="preserve"> se realizará conforme a un análisis caso por caso, mediante la aplicación </w:t>
      </w:r>
      <w:r w:rsidRPr="00A27669">
        <w:rPr>
          <w:rFonts w:ascii="Palatino Linotype" w:hAnsi="Palatino Linotype" w:cs="Arial"/>
          <w:bCs/>
          <w:i/>
          <w:noProof/>
          <w:sz w:val="22"/>
        </w:rPr>
        <w:t>de</w:t>
      </w:r>
      <w:r w:rsidRPr="00A27669">
        <w:rPr>
          <w:rFonts w:ascii="Palatino Linotype" w:hAnsi="Palatino Linotype" w:cs="Arial"/>
          <w:i/>
          <w:sz w:val="22"/>
          <w:szCs w:val="22"/>
          <w:lang w:eastAsia="es-MX"/>
        </w:rPr>
        <w:t xml:space="preserve"> la prueba de daño y de interés público.</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Séptimo.</w:t>
      </w:r>
      <w:r w:rsidRPr="00A27669">
        <w:rPr>
          <w:rFonts w:ascii="Palatino Linotype" w:hAnsi="Palatino Linotype" w:cs="Arial"/>
          <w:i/>
          <w:sz w:val="22"/>
          <w:szCs w:val="22"/>
          <w:lang w:eastAsia="es-MX"/>
        </w:rPr>
        <w:t xml:space="preserve"> La </w:t>
      </w:r>
      <w:r w:rsidRPr="00A27669">
        <w:rPr>
          <w:rFonts w:ascii="Palatino Linotype" w:hAnsi="Palatino Linotype" w:cs="Arial"/>
          <w:i/>
          <w:sz w:val="22"/>
          <w:lang w:eastAsia="es-MX"/>
        </w:rPr>
        <w:t>clasificación</w:t>
      </w:r>
      <w:r w:rsidRPr="00A27669">
        <w:rPr>
          <w:rFonts w:ascii="Palatino Linotype" w:hAnsi="Palatino Linotype" w:cs="Arial"/>
          <w:i/>
          <w:sz w:val="22"/>
          <w:szCs w:val="22"/>
          <w:lang w:eastAsia="es-MX"/>
        </w:rPr>
        <w:t xml:space="preserve"> </w:t>
      </w:r>
      <w:r w:rsidRPr="00A27669">
        <w:rPr>
          <w:rFonts w:ascii="Palatino Linotype" w:hAnsi="Palatino Linotype" w:cs="Arial"/>
          <w:bCs/>
          <w:i/>
          <w:noProof/>
          <w:sz w:val="22"/>
        </w:rPr>
        <w:t>de</w:t>
      </w:r>
      <w:r w:rsidRPr="00A27669">
        <w:rPr>
          <w:rFonts w:ascii="Palatino Linotype" w:hAnsi="Palatino Linotype" w:cs="Arial"/>
          <w:i/>
          <w:sz w:val="22"/>
          <w:szCs w:val="22"/>
          <w:lang w:eastAsia="es-MX"/>
        </w:rPr>
        <w:t xml:space="preserve"> la </w:t>
      </w:r>
      <w:r w:rsidRPr="00A27669">
        <w:rPr>
          <w:rFonts w:ascii="Palatino Linotype" w:hAnsi="Palatino Linotype" w:cs="Arial"/>
          <w:i/>
          <w:sz w:val="22"/>
        </w:rPr>
        <w:t>información</w:t>
      </w:r>
      <w:r w:rsidRPr="00A27669">
        <w:rPr>
          <w:rFonts w:ascii="Palatino Linotype" w:hAnsi="Palatino Linotype" w:cs="Arial"/>
          <w:i/>
          <w:sz w:val="22"/>
          <w:szCs w:val="22"/>
          <w:lang w:eastAsia="es-MX"/>
        </w:rPr>
        <w:t xml:space="preserve"> se llevará a cabo en el momento en que:</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I.</w:t>
      </w:r>
      <w:r w:rsidRPr="00A27669">
        <w:rPr>
          <w:rFonts w:ascii="Palatino Linotype" w:hAnsi="Palatino Linotype" w:cs="Arial"/>
          <w:i/>
          <w:sz w:val="22"/>
          <w:szCs w:val="22"/>
          <w:lang w:eastAsia="es-MX"/>
        </w:rPr>
        <w:t xml:space="preserve"> Se reciba una </w:t>
      </w:r>
      <w:r w:rsidRPr="00A27669">
        <w:rPr>
          <w:rFonts w:ascii="Palatino Linotype" w:hAnsi="Palatino Linotype" w:cs="Arial"/>
          <w:i/>
          <w:sz w:val="22"/>
          <w:lang w:eastAsia="es-MX"/>
        </w:rPr>
        <w:t>solicitud</w:t>
      </w:r>
      <w:r w:rsidRPr="00A27669">
        <w:rPr>
          <w:rFonts w:ascii="Palatino Linotype" w:hAnsi="Palatino Linotype" w:cs="Arial"/>
          <w:i/>
          <w:sz w:val="22"/>
          <w:szCs w:val="22"/>
          <w:lang w:eastAsia="es-MX"/>
        </w:rPr>
        <w:t xml:space="preserve"> de acceso a la información;</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II.</w:t>
      </w:r>
      <w:r w:rsidRPr="00A27669">
        <w:rPr>
          <w:rFonts w:ascii="Palatino Linotype" w:hAnsi="Palatino Linotype" w:cs="Arial"/>
          <w:i/>
          <w:sz w:val="22"/>
          <w:szCs w:val="22"/>
          <w:lang w:eastAsia="es-MX"/>
        </w:rPr>
        <w:t xml:space="preserve"> Se determine </w:t>
      </w:r>
      <w:r w:rsidRPr="00A27669">
        <w:rPr>
          <w:rFonts w:ascii="Palatino Linotype" w:hAnsi="Palatino Linotype" w:cs="Arial"/>
          <w:bCs/>
          <w:i/>
          <w:noProof/>
          <w:sz w:val="22"/>
        </w:rPr>
        <w:t>mediante</w:t>
      </w:r>
      <w:r w:rsidRPr="00A27669">
        <w:rPr>
          <w:rFonts w:ascii="Palatino Linotype" w:hAnsi="Palatino Linotype" w:cs="Arial"/>
          <w:i/>
          <w:sz w:val="22"/>
          <w:szCs w:val="22"/>
          <w:lang w:eastAsia="es-MX"/>
        </w:rPr>
        <w:t xml:space="preserve"> resolución de autoridad competente, o</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III.</w:t>
      </w:r>
      <w:r w:rsidRPr="00A27669">
        <w:rPr>
          <w:rFonts w:ascii="Palatino Linotype" w:hAnsi="Palatino Linotype" w:cs="Arial"/>
          <w:i/>
          <w:sz w:val="22"/>
          <w:szCs w:val="22"/>
          <w:lang w:eastAsia="es-MX"/>
        </w:rPr>
        <w:t xml:space="preserve"> Se generen </w:t>
      </w:r>
      <w:r w:rsidRPr="00A27669">
        <w:rPr>
          <w:rFonts w:ascii="Palatino Linotype" w:hAnsi="Palatino Linotype" w:cs="Arial"/>
          <w:bCs/>
          <w:i/>
          <w:noProof/>
          <w:sz w:val="22"/>
        </w:rPr>
        <w:t>versiones</w:t>
      </w:r>
      <w:r w:rsidRPr="00A27669">
        <w:rPr>
          <w:rFonts w:ascii="Palatino Linotype" w:hAnsi="Palatino Linotype" w:cs="Arial"/>
          <w:i/>
          <w:sz w:val="22"/>
          <w:szCs w:val="22"/>
          <w:lang w:eastAsia="es-MX"/>
        </w:rPr>
        <w:t xml:space="preserve"> públicas para dar cumplimiento a las obligaciones de transparencia </w:t>
      </w:r>
      <w:r w:rsidRPr="00A27669">
        <w:rPr>
          <w:rFonts w:ascii="Palatino Linotype" w:hAnsi="Palatino Linotype" w:cs="Arial"/>
          <w:i/>
          <w:sz w:val="22"/>
          <w:lang w:eastAsia="es-MX"/>
        </w:rPr>
        <w:t>previstas</w:t>
      </w:r>
      <w:r w:rsidRPr="00A27669">
        <w:rPr>
          <w:rFonts w:ascii="Palatino Linotype" w:hAnsi="Palatino Linotype" w:cs="Arial"/>
          <w:i/>
          <w:sz w:val="22"/>
          <w:szCs w:val="22"/>
          <w:lang w:eastAsia="es-MX"/>
        </w:rPr>
        <w:t xml:space="preserve"> en la Ley General, la Ley Federal y las correspondientes de las entidades federativas.</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 xml:space="preserve">Los titulares de las áreas deberán revisar la clasificación al momento de la recepción de una solicitud de </w:t>
      </w:r>
      <w:r w:rsidRPr="00A27669">
        <w:rPr>
          <w:rFonts w:ascii="Palatino Linotype" w:hAnsi="Palatino Linotype" w:cs="Arial"/>
          <w:bCs/>
          <w:i/>
          <w:noProof/>
          <w:sz w:val="22"/>
        </w:rPr>
        <w:t>acceso</w:t>
      </w:r>
      <w:r w:rsidRPr="00A27669">
        <w:rPr>
          <w:rFonts w:ascii="Palatino Linotype" w:hAnsi="Palatino Linotype" w:cs="Arial"/>
          <w:i/>
          <w:sz w:val="22"/>
          <w:szCs w:val="22"/>
          <w:lang w:eastAsia="es-MX"/>
        </w:rPr>
        <w:t xml:space="preserve"> a la información, para verificar si encuadra en una causal de reserva o de confidencialidad.</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Octavo.</w:t>
      </w:r>
      <w:r w:rsidRPr="00A27669">
        <w:rPr>
          <w:rFonts w:ascii="Palatino Linotype" w:hAnsi="Palatino Linotype" w:cs="Arial"/>
          <w:i/>
          <w:sz w:val="22"/>
          <w:szCs w:val="22"/>
          <w:lang w:eastAsia="es-MX"/>
        </w:rPr>
        <w:t xml:space="preserve"> Para fundar la clasificación de la información se debe señalar el artículo, fracción, inciso, </w:t>
      </w:r>
      <w:r w:rsidRPr="00A27669">
        <w:rPr>
          <w:rFonts w:ascii="Palatino Linotype" w:hAnsi="Palatino Linotype" w:cs="Arial"/>
          <w:i/>
          <w:sz w:val="22"/>
          <w:lang w:eastAsia="es-MX"/>
        </w:rPr>
        <w:t>párrafo</w:t>
      </w:r>
      <w:r w:rsidRPr="00A27669">
        <w:rPr>
          <w:rFonts w:ascii="Palatino Linotype" w:hAnsi="Palatino Linotype" w:cs="Arial"/>
          <w:i/>
          <w:sz w:val="22"/>
          <w:szCs w:val="22"/>
          <w:lang w:eastAsia="es-MX"/>
        </w:rPr>
        <w:t xml:space="preserve"> o numeral de la ley o tratado internacional suscrito por el Estado mexicano que </w:t>
      </w:r>
      <w:r w:rsidRPr="00A27669">
        <w:rPr>
          <w:rFonts w:ascii="Palatino Linotype" w:hAnsi="Palatino Linotype" w:cs="Arial"/>
          <w:bCs/>
          <w:i/>
          <w:noProof/>
          <w:sz w:val="22"/>
        </w:rPr>
        <w:t>expresamente</w:t>
      </w:r>
      <w:r w:rsidRPr="00A27669">
        <w:rPr>
          <w:rFonts w:ascii="Palatino Linotype" w:hAnsi="Palatino Linotype" w:cs="Arial"/>
          <w:i/>
          <w:sz w:val="22"/>
          <w:szCs w:val="22"/>
          <w:lang w:eastAsia="es-MX"/>
        </w:rPr>
        <w:t xml:space="preserve"> le otorga el carácter de reservada o confidencial.</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bCs/>
          <w:i/>
          <w:noProof/>
          <w:sz w:val="22"/>
        </w:rPr>
      </w:pPr>
      <w:r w:rsidRPr="00A27669">
        <w:rPr>
          <w:rFonts w:ascii="Palatino Linotype" w:hAnsi="Palatino Linotype" w:cs="Arial"/>
          <w:i/>
          <w:sz w:val="22"/>
          <w:szCs w:val="22"/>
          <w:lang w:eastAsia="es-MX"/>
        </w:rPr>
        <w:t xml:space="preserve">Para </w:t>
      </w:r>
      <w:r w:rsidRPr="00A27669">
        <w:rPr>
          <w:rFonts w:ascii="Palatino Linotype" w:hAnsi="Palatino Linotype" w:cs="Arial"/>
          <w:bCs/>
          <w:i/>
          <w:noProof/>
          <w:sz w:val="22"/>
        </w:rPr>
        <w:t xml:space="preserve">motivar la clasificación se deberán señalar las razones o circunstancias especiales que lo </w:t>
      </w:r>
      <w:r w:rsidRPr="00A27669">
        <w:rPr>
          <w:rFonts w:ascii="Palatino Linotype" w:hAnsi="Palatino Linotype" w:cs="Arial"/>
          <w:i/>
          <w:sz w:val="22"/>
          <w:szCs w:val="22"/>
          <w:lang w:eastAsia="es-MX"/>
        </w:rPr>
        <w:t>llevaron</w:t>
      </w:r>
      <w:r w:rsidRPr="00A27669">
        <w:rPr>
          <w:rFonts w:ascii="Palatino Linotype" w:hAnsi="Palatino Linotype" w:cs="Arial"/>
          <w:bCs/>
          <w:i/>
          <w:noProof/>
          <w:sz w:val="22"/>
        </w:rPr>
        <w:t xml:space="preserve"> a concluir que el caso particular se ajusta al supuesto previsto por la norma legal invocada como fundamento.</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bCs/>
          <w:i/>
          <w:noProof/>
          <w:sz w:val="22"/>
        </w:rPr>
      </w:pPr>
      <w:r w:rsidRPr="00A2766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27669">
        <w:rPr>
          <w:rFonts w:ascii="Palatino Linotype" w:hAnsi="Palatino Linotype" w:cs="Arial"/>
          <w:i/>
          <w:sz w:val="22"/>
          <w:szCs w:val="22"/>
          <w:lang w:eastAsia="es-MX"/>
        </w:rPr>
        <w:t>de</w:t>
      </w:r>
      <w:r w:rsidRPr="00A27669">
        <w:rPr>
          <w:rFonts w:ascii="Palatino Linotype" w:hAnsi="Palatino Linotype" w:cs="Arial"/>
          <w:bCs/>
          <w:i/>
          <w:noProof/>
          <w:sz w:val="22"/>
        </w:rPr>
        <w:t xml:space="preserve"> </w:t>
      </w:r>
      <w:r w:rsidRPr="00A27669">
        <w:rPr>
          <w:rFonts w:ascii="Palatino Linotype" w:hAnsi="Palatino Linotype" w:cs="Arial"/>
          <w:i/>
          <w:sz w:val="22"/>
          <w:szCs w:val="22"/>
          <w:lang w:eastAsia="es-MX"/>
        </w:rPr>
        <w:t>reserva</w:t>
      </w:r>
      <w:r w:rsidRPr="00A27669">
        <w:rPr>
          <w:rFonts w:ascii="Palatino Linotype" w:hAnsi="Palatino Linotype" w:cs="Arial"/>
          <w:bCs/>
          <w:i/>
          <w:noProof/>
          <w:sz w:val="22"/>
        </w:rPr>
        <w:t>.</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bCs/>
          <w:i/>
          <w:noProof/>
          <w:sz w:val="22"/>
        </w:rPr>
      </w:pPr>
      <w:r w:rsidRPr="00A27669">
        <w:rPr>
          <w:rFonts w:ascii="Palatino Linotype" w:hAnsi="Palatino Linotype" w:cs="Arial"/>
          <w:i/>
          <w:sz w:val="22"/>
          <w:szCs w:val="22"/>
          <w:lang w:eastAsia="es-MX"/>
        </w:rPr>
        <w:t>Tratándose</w:t>
      </w:r>
      <w:r w:rsidRPr="00A27669">
        <w:rPr>
          <w:rFonts w:ascii="Palatino Linotype" w:hAnsi="Palatino Linotype" w:cs="Arial"/>
          <w:bCs/>
          <w:i/>
          <w:noProof/>
          <w:sz w:val="22"/>
        </w:rPr>
        <w:t xml:space="preserve"> de información clasificada como confidencial respecto de la cual se haya </w:t>
      </w:r>
      <w:r w:rsidRPr="00A27669">
        <w:rPr>
          <w:rFonts w:ascii="Palatino Linotype" w:hAnsi="Palatino Linotype" w:cs="Arial"/>
          <w:i/>
          <w:sz w:val="22"/>
          <w:lang w:eastAsia="es-MX"/>
        </w:rPr>
        <w:t>determinado</w:t>
      </w:r>
      <w:r w:rsidRPr="00A27669">
        <w:rPr>
          <w:rFonts w:ascii="Palatino Linotype" w:hAnsi="Palatino Linotype" w:cs="Arial"/>
          <w:bCs/>
          <w:i/>
          <w:noProof/>
          <w:sz w:val="22"/>
        </w:rPr>
        <w:t xml:space="preserve"> </w:t>
      </w:r>
      <w:r w:rsidRPr="00A27669">
        <w:rPr>
          <w:rFonts w:ascii="Palatino Linotype" w:hAnsi="Palatino Linotype" w:cs="Arial"/>
          <w:i/>
          <w:sz w:val="22"/>
          <w:szCs w:val="22"/>
          <w:lang w:eastAsia="es-MX"/>
        </w:rPr>
        <w:t>su</w:t>
      </w:r>
      <w:r w:rsidRPr="00A2766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Cs/>
          <w:i/>
          <w:noProof/>
          <w:sz w:val="22"/>
        </w:rPr>
        <w:lastRenderedPageBreak/>
        <w:t>Los documentos contenidos</w:t>
      </w:r>
      <w:r w:rsidRPr="00A27669">
        <w:rPr>
          <w:rFonts w:ascii="Palatino Linotype" w:hAnsi="Palatino Linotype" w:cs="Arial"/>
          <w:i/>
          <w:sz w:val="22"/>
          <w:szCs w:val="22"/>
          <w:lang w:eastAsia="es-MX"/>
        </w:rPr>
        <w:t xml:space="preserve"> en los archivos históricos y los identificados como históricos confidenciales no </w:t>
      </w:r>
      <w:r w:rsidRPr="00A27669">
        <w:rPr>
          <w:rFonts w:ascii="Palatino Linotype" w:hAnsi="Palatino Linotype" w:cs="Arial"/>
          <w:i/>
          <w:sz w:val="22"/>
          <w:lang w:eastAsia="es-MX"/>
        </w:rPr>
        <w:t>serán</w:t>
      </w:r>
      <w:r w:rsidRPr="00A27669">
        <w:rPr>
          <w:rFonts w:ascii="Palatino Linotype" w:hAnsi="Palatino Linotype" w:cs="Arial"/>
          <w:i/>
          <w:sz w:val="22"/>
          <w:szCs w:val="22"/>
          <w:lang w:eastAsia="es-MX"/>
        </w:rPr>
        <w:t xml:space="preserve"> susceptibles de clasificación como reservados.</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Noveno.</w:t>
      </w:r>
      <w:r w:rsidRPr="00A2766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Décimo.</w:t>
      </w:r>
      <w:r w:rsidRPr="00A27669">
        <w:rPr>
          <w:rFonts w:ascii="Palatino Linotype" w:hAnsi="Palatino Linotype" w:cs="Arial"/>
          <w:i/>
          <w:sz w:val="22"/>
          <w:szCs w:val="22"/>
          <w:lang w:eastAsia="es-MX"/>
        </w:rPr>
        <w:t xml:space="preserve"> Los titulares de las áreas, deberán tener conocimiento y llevar un registro del personal que, por la </w:t>
      </w:r>
      <w:r w:rsidRPr="00A27669">
        <w:rPr>
          <w:rFonts w:ascii="Palatino Linotype" w:hAnsi="Palatino Linotype" w:cs="Arial"/>
          <w:i/>
          <w:sz w:val="22"/>
          <w:lang w:eastAsia="es-MX"/>
        </w:rPr>
        <w:t>naturaleza</w:t>
      </w:r>
      <w:r w:rsidRPr="00A27669">
        <w:rPr>
          <w:rFonts w:ascii="Palatino Linotype" w:hAnsi="Palatino Linotype" w:cs="Arial"/>
          <w:i/>
          <w:sz w:val="22"/>
          <w:szCs w:val="22"/>
          <w:lang w:eastAsia="es-MX"/>
        </w:rPr>
        <w:t xml:space="preserve"> de sus atribuciones, tenga acceso a los </w:t>
      </w:r>
      <w:r w:rsidRPr="00A27669">
        <w:rPr>
          <w:rFonts w:ascii="Palatino Linotype" w:hAnsi="Palatino Linotype" w:cs="Arial"/>
          <w:i/>
          <w:sz w:val="22"/>
        </w:rPr>
        <w:t>documentos</w:t>
      </w:r>
      <w:r w:rsidRPr="00A2766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27669">
        <w:rPr>
          <w:rFonts w:ascii="Palatino Linotype" w:hAnsi="Palatino Linotype" w:cs="Arial"/>
          <w:i/>
          <w:sz w:val="22"/>
        </w:rPr>
        <w:t>que</w:t>
      </w:r>
      <w:r w:rsidRPr="00A27669">
        <w:rPr>
          <w:rFonts w:ascii="Palatino Linotype" w:hAnsi="Palatino Linotype" w:cs="Arial"/>
          <w:i/>
          <w:sz w:val="22"/>
          <w:szCs w:val="22"/>
          <w:lang w:eastAsia="es-MX"/>
        </w:rPr>
        <w:t xml:space="preserve"> rija la actuación del sujeto obligado.</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Décimo primero.</w:t>
      </w:r>
      <w:r w:rsidRPr="00A2766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42E0E" w:rsidRPr="00A27669"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w:t>
      </w:r>
    </w:p>
    <w:p w:rsidR="00442E0E" w:rsidRPr="00A27669" w:rsidRDefault="00442E0E" w:rsidP="00442E0E">
      <w:pPr>
        <w:ind w:left="709" w:right="709"/>
        <w:jc w:val="center"/>
        <w:rPr>
          <w:rFonts w:ascii="Palatino Linotype" w:hAnsi="Palatino Linotype" w:cs="Arial"/>
          <w:b/>
          <w:i/>
          <w:sz w:val="22"/>
          <w:szCs w:val="22"/>
          <w:lang w:eastAsia="es-MX"/>
        </w:rPr>
      </w:pPr>
      <w:r w:rsidRPr="00A27669">
        <w:rPr>
          <w:rFonts w:ascii="Palatino Linotype" w:hAnsi="Palatino Linotype" w:cs="Arial"/>
          <w:b/>
          <w:i/>
          <w:sz w:val="22"/>
          <w:szCs w:val="22"/>
          <w:lang w:eastAsia="es-MX"/>
        </w:rPr>
        <w:t>CAPÍTULO VIII</w:t>
      </w:r>
    </w:p>
    <w:p w:rsidR="00442E0E" w:rsidRPr="00A27669" w:rsidRDefault="00442E0E" w:rsidP="00442E0E">
      <w:pPr>
        <w:ind w:left="709" w:right="709"/>
        <w:jc w:val="center"/>
        <w:rPr>
          <w:rFonts w:ascii="Palatino Linotype" w:hAnsi="Palatino Linotype" w:cs="Arial"/>
          <w:b/>
          <w:i/>
          <w:sz w:val="22"/>
          <w:szCs w:val="22"/>
          <w:lang w:eastAsia="es-MX"/>
        </w:rPr>
      </w:pPr>
      <w:r w:rsidRPr="00A27669">
        <w:rPr>
          <w:rFonts w:ascii="Palatino Linotype" w:hAnsi="Palatino Linotype" w:cs="Arial"/>
          <w:b/>
          <w:i/>
          <w:sz w:val="22"/>
          <w:szCs w:val="22"/>
          <w:lang w:eastAsia="es-MX"/>
        </w:rPr>
        <w:t>DE LA LEYENDA DE CLASIFICACIÓN</w:t>
      </w:r>
    </w:p>
    <w:p w:rsidR="00442E0E" w:rsidRPr="00A27669" w:rsidRDefault="00442E0E" w:rsidP="00442E0E">
      <w:pPr>
        <w:spacing w:before="160" w:after="16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 xml:space="preserve">Quincuagésimo. </w:t>
      </w:r>
      <w:r w:rsidRPr="00A2766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27669">
        <w:rPr>
          <w:rFonts w:ascii="Palatino Linotype" w:hAnsi="Palatino Linotype" w:cs="Arial"/>
          <w:i/>
          <w:sz w:val="22"/>
          <w:szCs w:val="22"/>
          <w:lang w:eastAsia="es-MX"/>
        </w:rPr>
        <w:t xml:space="preserve"> para señalar la clasificación de documentos o expedientes, sin perjuicio de que establezcan los propios.</w:t>
      </w:r>
    </w:p>
    <w:p w:rsidR="00442E0E" w:rsidRPr="00A27669" w:rsidRDefault="00442E0E" w:rsidP="00442E0E">
      <w:pPr>
        <w:spacing w:before="160" w:after="16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w:t>
      </w:r>
    </w:p>
    <w:p w:rsidR="00442E0E" w:rsidRPr="00A27669" w:rsidRDefault="00442E0E" w:rsidP="00442E0E">
      <w:pPr>
        <w:spacing w:before="160" w:after="160"/>
        <w:ind w:left="709" w:right="709"/>
        <w:jc w:val="both"/>
        <w:rPr>
          <w:rFonts w:ascii="Palatino Linotype" w:hAnsi="Palatino Linotype" w:cs="Arial"/>
          <w:i/>
          <w:sz w:val="22"/>
          <w:szCs w:val="22"/>
          <w:lang w:eastAsia="es-MX"/>
        </w:rPr>
      </w:pPr>
      <w:r w:rsidRPr="00A27669">
        <w:rPr>
          <w:rFonts w:ascii="Palatino Linotype" w:hAnsi="Palatino Linotype" w:cs="Arial"/>
          <w:b/>
          <w:i/>
          <w:sz w:val="22"/>
          <w:szCs w:val="22"/>
          <w:lang w:eastAsia="es-MX"/>
        </w:rPr>
        <w:t xml:space="preserve">Quincuagésimo tercero. </w:t>
      </w:r>
      <w:r w:rsidRPr="00A27669">
        <w:rPr>
          <w:rFonts w:ascii="Palatino Linotype" w:hAnsi="Palatino Linotype" w:cs="Arial"/>
          <w:b/>
          <w:i/>
          <w:sz w:val="22"/>
          <w:szCs w:val="22"/>
          <w:u w:val="single"/>
          <w:lang w:eastAsia="es-MX"/>
        </w:rPr>
        <w:t>El formato para señalar la clasificación parcial de un documento</w:t>
      </w:r>
      <w:r w:rsidRPr="00A27669">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442E0E" w:rsidRPr="00A27669" w:rsidTr="0067022E">
        <w:tc>
          <w:tcPr>
            <w:tcW w:w="1129" w:type="dxa"/>
            <w:tcBorders>
              <w:top w:val="nil"/>
              <w:left w:val="nil"/>
              <w:bottom w:val="single" w:sz="4" w:space="0" w:color="auto"/>
              <w:right w:val="single" w:sz="4" w:space="0" w:color="auto"/>
            </w:tcBorders>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442E0E" w:rsidRPr="00A27669" w:rsidRDefault="00442E0E" w:rsidP="0067022E">
            <w:pPr>
              <w:jc w:val="center"/>
              <w:rPr>
                <w:rFonts w:ascii="Palatino Linotype" w:hAnsi="Palatino Linotype"/>
                <w:b/>
                <w:i/>
                <w:sz w:val="22"/>
                <w:szCs w:val="22"/>
              </w:rPr>
            </w:pPr>
            <w:r w:rsidRPr="00A27669">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442E0E" w:rsidRPr="00A27669" w:rsidRDefault="00442E0E" w:rsidP="0067022E">
            <w:pPr>
              <w:jc w:val="center"/>
              <w:rPr>
                <w:rFonts w:ascii="Palatino Linotype" w:hAnsi="Palatino Linotype"/>
                <w:b/>
                <w:i/>
                <w:sz w:val="22"/>
                <w:szCs w:val="22"/>
              </w:rPr>
            </w:pPr>
            <w:r w:rsidRPr="00A27669">
              <w:rPr>
                <w:rFonts w:ascii="Palatino Linotype" w:hAnsi="Palatino Linotype"/>
                <w:b/>
                <w:i/>
                <w:sz w:val="22"/>
                <w:szCs w:val="22"/>
              </w:rPr>
              <w:t>Dónde:</w:t>
            </w:r>
          </w:p>
        </w:tc>
      </w:tr>
      <w:tr w:rsidR="00442E0E" w:rsidRPr="00A27669" w:rsidTr="0067022E">
        <w:tc>
          <w:tcPr>
            <w:tcW w:w="1129" w:type="dxa"/>
            <w:vMerge w:val="restart"/>
            <w:tcBorders>
              <w:top w:val="single" w:sz="4" w:space="0" w:color="auto"/>
            </w:tcBorders>
            <w:shd w:val="clear" w:color="auto" w:fill="auto"/>
            <w:vAlign w:val="center"/>
          </w:tcPr>
          <w:p w:rsidR="00442E0E" w:rsidRPr="00A27669" w:rsidRDefault="00442E0E" w:rsidP="0067022E">
            <w:pPr>
              <w:jc w:val="center"/>
              <w:rPr>
                <w:rFonts w:ascii="Palatino Linotype" w:hAnsi="Palatino Linotype" w:cs="Arial"/>
                <w:b/>
                <w:i/>
                <w:sz w:val="22"/>
                <w:szCs w:val="22"/>
                <w:lang w:eastAsia="es-MX"/>
              </w:rPr>
            </w:pPr>
            <w:r w:rsidRPr="00A27669">
              <w:rPr>
                <w:rFonts w:ascii="Palatino Linotype" w:hAnsi="Palatino Linotype" w:cs="Arial"/>
                <w:b/>
                <w:i/>
                <w:sz w:val="22"/>
                <w:szCs w:val="22"/>
                <w:lang w:eastAsia="es-MX"/>
              </w:rPr>
              <w:t xml:space="preserve">Sello oficial o logotipo </w:t>
            </w:r>
            <w:r w:rsidRPr="00A27669">
              <w:rPr>
                <w:rFonts w:ascii="Palatino Linotype" w:hAnsi="Palatino Linotype" w:cs="Arial"/>
                <w:b/>
                <w:i/>
                <w:sz w:val="22"/>
                <w:szCs w:val="22"/>
                <w:lang w:eastAsia="es-MX"/>
              </w:rPr>
              <w:lastRenderedPageBreak/>
              <w:t>del sujeto obligado</w:t>
            </w:r>
          </w:p>
        </w:tc>
        <w:tc>
          <w:tcPr>
            <w:tcW w:w="1990" w:type="dxa"/>
            <w:tcBorders>
              <w:top w:val="single" w:sz="4" w:space="0" w:color="auto"/>
            </w:tcBorders>
            <w:shd w:val="clear" w:color="auto" w:fill="auto"/>
          </w:tcPr>
          <w:p w:rsidR="00442E0E" w:rsidRPr="00A27669" w:rsidRDefault="00442E0E" w:rsidP="0067022E">
            <w:pPr>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lastRenderedPageBreak/>
              <w:t>Fecha de clasificación</w:t>
            </w:r>
          </w:p>
        </w:tc>
        <w:tc>
          <w:tcPr>
            <w:tcW w:w="4677" w:type="dxa"/>
            <w:tcBorders>
              <w:top w:val="single" w:sz="4" w:space="0" w:color="auto"/>
            </w:tcBorders>
            <w:shd w:val="clear" w:color="auto" w:fill="auto"/>
          </w:tcPr>
          <w:p w:rsidR="00442E0E" w:rsidRPr="00A27669" w:rsidRDefault="00442E0E" w:rsidP="0067022E">
            <w:pPr>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Se anotará la fecha en la que el Comité de Transparencia confirmó la clasificación del documento, en su caso.</w:t>
            </w:r>
          </w:p>
        </w:tc>
      </w:tr>
      <w:tr w:rsidR="00442E0E" w:rsidRPr="00A27669" w:rsidTr="0067022E">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Área</w:t>
            </w:r>
          </w:p>
        </w:tc>
        <w:tc>
          <w:tcPr>
            <w:tcW w:w="4677" w:type="dxa"/>
            <w:shd w:val="clear" w:color="auto" w:fill="auto"/>
          </w:tcPr>
          <w:p w:rsidR="00442E0E" w:rsidRPr="00A27669" w:rsidRDefault="00442E0E" w:rsidP="00442E0E">
            <w:pPr>
              <w:spacing w:before="20" w:after="20"/>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Se señalará el nombre del área del cual es titular quien clasifica.</w:t>
            </w:r>
          </w:p>
        </w:tc>
      </w:tr>
      <w:tr w:rsidR="00442E0E" w:rsidRPr="00A27669" w:rsidTr="0067022E">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Información reservada</w:t>
            </w:r>
          </w:p>
        </w:tc>
        <w:tc>
          <w:tcPr>
            <w:tcW w:w="4677" w:type="dxa"/>
            <w:shd w:val="clear" w:color="auto" w:fill="auto"/>
          </w:tcPr>
          <w:p w:rsidR="00442E0E" w:rsidRPr="00A27669" w:rsidRDefault="00442E0E" w:rsidP="00442E0E">
            <w:pPr>
              <w:spacing w:before="20" w:after="20"/>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42E0E" w:rsidRPr="00A27669" w:rsidTr="0067022E">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Periodo de reserva</w:t>
            </w:r>
          </w:p>
        </w:tc>
        <w:tc>
          <w:tcPr>
            <w:tcW w:w="4677" w:type="dxa"/>
            <w:shd w:val="clear" w:color="auto" w:fill="auto"/>
          </w:tcPr>
          <w:p w:rsidR="00442E0E" w:rsidRPr="00A27669" w:rsidRDefault="00442E0E" w:rsidP="00442E0E">
            <w:pPr>
              <w:spacing w:before="20" w:after="20"/>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Se anotará el número de años o meses por los que se mantendrá el documento o las partes del mismo como reservado.</w:t>
            </w:r>
          </w:p>
        </w:tc>
      </w:tr>
      <w:tr w:rsidR="00442E0E" w:rsidRPr="00A27669" w:rsidTr="0067022E">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Fundamento legal</w:t>
            </w:r>
          </w:p>
        </w:tc>
        <w:tc>
          <w:tcPr>
            <w:tcW w:w="4677" w:type="dxa"/>
            <w:shd w:val="clear" w:color="auto" w:fill="auto"/>
          </w:tcPr>
          <w:p w:rsidR="00442E0E" w:rsidRPr="00A27669" w:rsidRDefault="00442E0E" w:rsidP="00442E0E">
            <w:pPr>
              <w:spacing w:before="20" w:after="20"/>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42E0E" w:rsidRPr="00A27669" w:rsidTr="0067022E">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Ampliación del periodo de reserva</w:t>
            </w:r>
          </w:p>
        </w:tc>
        <w:tc>
          <w:tcPr>
            <w:tcW w:w="4677" w:type="dxa"/>
            <w:shd w:val="clear" w:color="auto" w:fill="auto"/>
          </w:tcPr>
          <w:p w:rsidR="00442E0E" w:rsidRPr="00A27669" w:rsidRDefault="00442E0E" w:rsidP="00442E0E">
            <w:pPr>
              <w:spacing w:before="20" w:after="20"/>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42E0E" w:rsidRPr="00A27669" w:rsidTr="0067022E">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Confidencial</w:t>
            </w:r>
          </w:p>
        </w:tc>
        <w:tc>
          <w:tcPr>
            <w:tcW w:w="4677" w:type="dxa"/>
            <w:shd w:val="clear" w:color="auto" w:fill="auto"/>
          </w:tcPr>
          <w:p w:rsidR="00442E0E" w:rsidRPr="00A27669" w:rsidRDefault="00442E0E" w:rsidP="00442E0E">
            <w:pPr>
              <w:spacing w:before="20" w:after="20"/>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42E0E" w:rsidRPr="00A27669" w:rsidTr="0067022E">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Fundamento legal</w:t>
            </w:r>
          </w:p>
        </w:tc>
        <w:tc>
          <w:tcPr>
            <w:tcW w:w="4677" w:type="dxa"/>
            <w:shd w:val="clear" w:color="auto" w:fill="auto"/>
          </w:tcPr>
          <w:p w:rsidR="00442E0E" w:rsidRPr="00A27669" w:rsidRDefault="00442E0E" w:rsidP="00442E0E">
            <w:pPr>
              <w:spacing w:before="20" w:after="20"/>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42E0E" w:rsidRPr="00A27669" w:rsidTr="0067022E">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Rúbrica del titular del área</w:t>
            </w:r>
          </w:p>
        </w:tc>
        <w:tc>
          <w:tcPr>
            <w:tcW w:w="4677" w:type="dxa"/>
            <w:shd w:val="clear" w:color="auto" w:fill="auto"/>
          </w:tcPr>
          <w:p w:rsidR="00442E0E" w:rsidRPr="00A27669" w:rsidRDefault="00442E0E" w:rsidP="00442E0E">
            <w:pPr>
              <w:spacing w:before="20" w:after="20"/>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Rúbrica autógrafa de quien clasifica.</w:t>
            </w:r>
          </w:p>
        </w:tc>
      </w:tr>
      <w:tr w:rsidR="00442E0E" w:rsidRPr="00A27669" w:rsidTr="0067022E">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Fecha de desclasificación</w:t>
            </w:r>
          </w:p>
        </w:tc>
        <w:tc>
          <w:tcPr>
            <w:tcW w:w="4677" w:type="dxa"/>
            <w:shd w:val="clear" w:color="auto" w:fill="auto"/>
          </w:tcPr>
          <w:p w:rsidR="00442E0E" w:rsidRPr="00A27669" w:rsidRDefault="00442E0E" w:rsidP="00442E0E">
            <w:pPr>
              <w:spacing w:before="20" w:after="20"/>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Se anotará la fecha en que se desclasifica el documento.</w:t>
            </w:r>
          </w:p>
        </w:tc>
      </w:tr>
      <w:tr w:rsidR="00442E0E" w:rsidRPr="00A27669" w:rsidTr="00442E0E">
        <w:trPr>
          <w:trHeight w:val="636"/>
        </w:trPr>
        <w:tc>
          <w:tcPr>
            <w:tcW w:w="1129" w:type="dxa"/>
            <w:vMerge/>
            <w:shd w:val="clear" w:color="auto" w:fill="auto"/>
          </w:tcPr>
          <w:p w:rsidR="00442E0E" w:rsidRPr="00A27669"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A27669" w:rsidRDefault="00442E0E" w:rsidP="00442E0E">
            <w:pPr>
              <w:spacing w:before="20" w:after="20"/>
              <w:jc w:val="center"/>
              <w:rPr>
                <w:rFonts w:ascii="Palatino Linotype" w:hAnsi="Palatino Linotype" w:cs="Arial"/>
                <w:i/>
                <w:sz w:val="22"/>
                <w:szCs w:val="22"/>
                <w:lang w:eastAsia="es-MX"/>
              </w:rPr>
            </w:pPr>
            <w:r w:rsidRPr="00A27669">
              <w:rPr>
                <w:rFonts w:ascii="Palatino Linotype" w:hAnsi="Palatino Linotype" w:cs="Arial"/>
                <w:i/>
                <w:sz w:val="22"/>
                <w:szCs w:val="22"/>
                <w:lang w:eastAsia="es-MX"/>
              </w:rPr>
              <w:t>Rúbrica y cargo del servidor público</w:t>
            </w:r>
          </w:p>
        </w:tc>
        <w:tc>
          <w:tcPr>
            <w:tcW w:w="4677" w:type="dxa"/>
            <w:shd w:val="clear" w:color="auto" w:fill="auto"/>
            <w:vAlign w:val="center"/>
          </w:tcPr>
          <w:p w:rsidR="00442E0E" w:rsidRPr="00A27669" w:rsidRDefault="00442E0E" w:rsidP="00442E0E">
            <w:pPr>
              <w:spacing w:before="20" w:after="20"/>
              <w:rPr>
                <w:rFonts w:ascii="Palatino Linotype" w:hAnsi="Palatino Linotype" w:cs="Arial"/>
                <w:i/>
                <w:sz w:val="22"/>
                <w:szCs w:val="22"/>
                <w:lang w:eastAsia="es-MX"/>
              </w:rPr>
            </w:pPr>
            <w:r w:rsidRPr="00A27669">
              <w:rPr>
                <w:rFonts w:ascii="Palatino Linotype" w:hAnsi="Palatino Linotype" w:cs="Arial"/>
                <w:i/>
                <w:sz w:val="22"/>
                <w:szCs w:val="22"/>
                <w:lang w:eastAsia="es-MX"/>
              </w:rPr>
              <w:t>Rúbrica autógrafa de quien desclasifica.</w:t>
            </w:r>
          </w:p>
        </w:tc>
      </w:tr>
    </w:tbl>
    <w:p w:rsidR="00442E0E" w:rsidRPr="00A27669" w:rsidRDefault="00442E0E" w:rsidP="00442E0E">
      <w:pPr>
        <w:spacing w:before="120" w:after="120"/>
        <w:ind w:left="709" w:right="709"/>
        <w:jc w:val="both"/>
        <w:rPr>
          <w:rFonts w:ascii="Palatino Linotype" w:hAnsi="Palatino Linotype" w:cs="Arial"/>
          <w:i/>
          <w:sz w:val="22"/>
          <w:szCs w:val="22"/>
          <w:lang w:eastAsia="es-MX"/>
        </w:rPr>
      </w:pPr>
      <w:r w:rsidRPr="00A27669">
        <w:rPr>
          <w:rFonts w:ascii="Palatino Linotype" w:hAnsi="Palatino Linotype" w:cs="Arial"/>
          <w:i/>
          <w:sz w:val="22"/>
          <w:szCs w:val="22"/>
          <w:lang w:eastAsia="es-MX"/>
        </w:rPr>
        <w:t>…”</w:t>
      </w:r>
    </w:p>
    <w:p w:rsidR="00442E0E" w:rsidRPr="00A27669" w:rsidRDefault="00442E0E" w:rsidP="00442E0E">
      <w:pPr>
        <w:spacing w:before="120" w:after="120"/>
        <w:ind w:left="709" w:right="709"/>
        <w:jc w:val="both"/>
        <w:rPr>
          <w:rFonts w:ascii="Palatino Linotype" w:hAnsi="Palatino Linotype" w:cs="Arial"/>
          <w:sz w:val="22"/>
          <w:szCs w:val="22"/>
          <w:lang w:eastAsia="es-MX"/>
        </w:rPr>
      </w:pPr>
      <w:r w:rsidRPr="00A27669">
        <w:rPr>
          <w:rFonts w:ascii="Palatino Linotype" w:hAnsi="Palatino Linotype" w:cs="Arial"/>
          <w:sz w:val="22"/>
          <w:szCs w:val="22"/>
          <w:lang w:eastAsia="es-MX"/>
        </w:rPr>
        <w:t>(Énfasis Añadido)</w:t>
      </w:r>
    </w:p>
    <w:p w:rsidR="00442E0E" w:rsidRPr="00A27669" w:rsidRDefault="00442E0E" w:rsidP="00442E0E">
      <w:pPr>
        <w:spacing w:before="360" w:after="240" w:line="360" w:lineRule="auto"/>
        <w:jc w:val="both"/>
        <w:rPr>
          <w:rFonts w:ascii="Palatino Linotype" w:hAnsi="Palatino Linotype" w:cs="Arial"/>
        </w:rPr>
      </w:pPr>
      <w:r w:rsidRPr="00A27669">
        <w:rPr>
          <w:rFonts w:ascii="Palatino Linotype" w:hAnsi="Palatino Linotype" w:cs="Arial"/>
        </w:rPr>
        <w:lastRenderedPageBreak/>
        <w:t>Por lo tanto,</w:t>
      </w:r>
      <w:r w:rsidRPr="00A27669">
        <w:rPr>
          <w:rFonts w:ascii="Palatino Linotype" w:hAnsi="Palatino Linotype"/>
        </w:rPr>
        <w:t xml:space="preserve"> es importante referir que </w:t>
      </w:r>
      <w:r w:rsidRPr="00A27669">
        <w:rPr>
          <w:rFonts w:ascii="Palatino Linotype" w:hAnsi="Palatino Linotype"/>
          <w:b/>
        </w:rPr>
        <w:t>EL SUJETO OBLIGADO</w:t>
      </w:r>
      <w:r w:rsidRPr="00A27669">
        <w:rPr>
          <w:rFonts w:ascii="Palatino Linotype" w:hAnsi="Palatino Linotype"/>
        </w:rPr>
        <w:t xml:space="preserve"> deberá seguir el procedimiento legal establecido para su </w:t>
      </w:r>
      <w:r w:rsidRPr="00A27669">
        <w:rPr>
          <w:rFonts w:ascii="Palatino Linotype" w:hAnsi="Palatino Linotype"/>
          <w:lang w:eastAsia="es-MX"/>
        </w:rPr>
        <w:t>clasificación</w:t>
      </w:r>
      <w:r w:rsidRPr="00A27669">
        <w:rPr>
          <w:rFonts w:ascii="Palatino Linotype" w:hAnsi="Palatino Linotype"/>
        </w:rPr>
        <w:t>, esto es, que su Comité de</w:t>
      </w:r>
      <w:r w:rsidRPr="00A27669">
        <w:rPr>
          <w:rFonts w:ascii="Palatino Linotype" w:hAnsi="Palatino Linotype" w:cs="Arial"/>
        </w:rPr>
        <w:t xml:space="preserve"> Transparencia emita </w:t>
      </w:r>
      <w:r w:rsidRPr="00A27669">
        <w:rPr>
          <w:rFonts w:ascii="Palatino Linotype" w:hAnsi="Palatino Linotype" w:cs="Arial"/>
          <w:lang w:val="es-ES_tradnl"/>
        </w:rPr>
        <w:t>un</w:t>
      </w:r>
      <w:r w:rsidRPr="00A27669">
        <w:rPr>
          <w:rFonts w:ascii="Palatino Linotype" w:hAnsi="Palatino Linotype" w:cs="Arial"/>
        </w:rPr>
        <w:t xml:space="preserve"> Acuerdo de Clasificación que cumpla con las formalidades previstas, antes citadas</w:t>
      </w:r>
      <w:r w:rsidRPr="00A27669">
        <w:rPr>
          <w:rFonts w:ascii="Palatino Linotype" w:hAnsi="Palatino Linotype" w:cs="Arial"/>
          <w:b/>
        </w:rPr>
        <w:t xml:space="preserve"> </w:t>
      </w:r>
      <w:r w:rsidRPr="00A27669">
        <w:rPr>
          <w:rFonts w:ascii="Palatino Linotype" w:hAnsi="Palatino Linotype" w:cs="Arial"/>
        </w:rPr>
        <w:t xml:space="preserve">que la sustente, en el </w:t>
      </w:r>
      <w:r w:rsidRPr="00A27669">
        <w:rPr>
          <w:rFonts w:ascii="Palatino Linotype" w:hAnsi="Palatino Linotype" w:cs="Arial"/>
          <w:lang w:eastAsia="es-MX"/>
        </w:rPr>
        <w:t>que</w:t>
      </w:r>
      <w:r w:rsidRPr="00A2766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42CF1" w:rsidRPr="00A27669" w:rsidRDefault="00242CF1" w:rsidP="00242CF1">
      <w:pPr>
        <w:spacing w:before="100" w:beforeAutospacing="1" w:after="100" w:afterAutospacing="1" w:line="360" w:lineRule="auto"/>
        <w:jc w:val="both"/>
        <w:rPr>
          <w:rFonts w:ascii="Palatino Linotype" w:hAnsi="Palatino Linotype" w:cs="Arial"/>
        </w:rPr>
      </w:pPr>
      <w:r w:rsidRPr="00A27669">
        <w:rPr>
          <w:rFonts w:ascii="Palatino Linotype" w:hAnsi="Palatino Linotype" w:cs="Arial"/>
        </w:rPr>
        <w:t xml:space="preserve">Finalmente, una vez establecido lo anterior, conviene profundizar respecto de la temporalidad pretendida por el particular, puesto que puede darse el caso de que ésta no exista en los archivos del </w:t>
      </w:r>
      <w:r w:rsidRPr="00A27669">
        <w:rPr>
          <w:rFonts w:ascii="Palatino Linotype" w:hAnsi="Palatino Linotype" w:cs="Arial"/>
          <w:b/>
        </w:rPr>
        <w:t>SUJETO OBLIGADO</w:t>
      </w:r>
      <w:r w:rsidRPr="00A27669">
        <w:rPr>
          <w:rFonts w:ascii="Palatino Linotype" w:hAnsi="Palatino Linotype" w:cs="Arial"/>
        </w:rPr>
        <w:t xml:space="preserve"> cuando por el paso del tiempo y en términos de la normatividad aplicable se procede a la baja documental de lo requerido.</w:t>
      </w:r>
    </w:p>
    <w:p w:rsidR="00242CF1" w:rsidRPr="00A27669" w:rsidRDefault="00242CF1" w:rsidP="00242CF1">
      <w:pPr>
        <w:spacing w:before="100" w:beforeAutospacing="1" w:after="100" w:afterAutospacing="1" w:line="360" w:lineRule="auto"/>
        <w:jc w:val="both"/>
        <w:rPr>
          <w:rFonts w:ascii="Palatino Linotype" w:hAnsi="Palatino Linotype" w:cs="Arial"/>
        </w:rPr>
      </w:pPr>
      <w:r w:rsidRPr="00A27669">
        <w:rPr>
          <w:rFonts w:ascii="Palatino Linotype" w:hAnsi="Palatino Linotype" w:cs="Arial"/>
        </w:rPr>
        <w:t>Asimismo, los Lineamientos para la Administración de Documentos en el Estado de México señala los ciclos de vida de los diversos documentos en poder de los Sujetos Obligados como se advierte a continuación:</w:t>
      </w:r>
    </w:p>
    <w:p w:rsidR="00242CF1" w:rsidRPr="00A27669" w:rsidRDefault="00242CF1" w:rsidP="00242CF1">
      <w:pPr>
        <w:spacing w:before="100" w:beforeAutospacing="1" w:after="100" w:afterAutospacing="1"/>
        <w:ind w:left="851" w:right="899"/>
        <w:jc w:val="both"/>
        <w:rPr>
          <w:rFonts w:ascii="Palatino Linotype" w:hAnsi="Palatino Linotype" w:cs="Arial"/>
          <w:i/>
          <w:sz w:val="22"/>
          <w:szCs w:val="22"/>
        </w:rPr>
      </w:pPr>
      <w:r w:rsidRPr="00A27669">
        <w:rPr>
          <w:rFonts w:ascii="Palatino Linotype" w:hAnsi="Palatino Linotype" w:cs="Arial"/>
          <w:i/>
          <w:sz w:val="22"/>
          <w:szCs w:val="22"/>
        </w:rPr>
        <w:t>Artículo 61. El ciclo de vida de los documentos de Archivo se corresponderá con las siguientes fases:</w:t>
      </w:r>
    </w:p>
    <w:p w:rsidR="00242CF1" w:rsidRPr="00A27669" w:rsidRDefault="00242CF1" w:rsidP="00242CF1">
      <w:pPr>
        <w:pStyle w:val="Prrafodelista"/>
        <w:numPr>
          <w:ilvl w:val="0"/>
          <w:numId w:val="10"/>
        </w:numPr>
        <w:spacing w:before="100" w:beforeAutospacing="1" w:after="100" w:afterAutospacing="1"/>
        <w:ind w:left="851" w:right="899" w:firstLine="0"/>
        <w:jc w:val="both"/>
        <w:rPr>
          <w:rFonts w:ascii="Palatino Linotype" w:hAnsi="Palatino Linotype" w:cs="Arial"/>
          <w:i/>
          <w:sz w:val="22"/>
          <w:szCs w:val="22"/>
        </w:rPr>
      </w:pPr>
      <w:r w:rsidRPr="00A27669">
        <w:rPr>
          <w:rFonts w:ascii="Palatino Linotype" w:hAnsi="Palatino Linotype" w:cs="Arial"/>
          <w:b/>
          <w:i/>
          <w:sz w:val="22"/>
          <w:szCs w:val="22"/>
        </w:rPr>
        <w:lastRenderedPageBreak/>
        <w:t>Fase Activa.</w:t>
      </w:r>
      <w:r w:rsidRPr="00A27669">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A27669">
        <w:rPr>
          <w:rFonts w:ascii="Palatino Linotype" w:hAnsi="Palatino Linotype" w:cs="Arial"/>
          <w:b/>
          <w:i/>
          <w:sz w:val="22"/>
          <w:szCs w:val="22"/>
        </w:rPr>
        <w:t>el Archivo de Trámite;</w:t>
      </w:r>
    </w:p>
    <w:p w:rsidR="00242CF1" w:rsidRPr="00A27669" w:rsidRDefault="00242CF1" w:rsidP="00242CF1">
      <w:pPr>
        <w:pStyle w:val="Prrafodelista"/>
        <w:numPr>
          <w:ilvl w:val="0"/>
          <w:numId w:val="10"/>
        </w:numPr>
        <w:spacing w:before="100" w:beforeAutospacing="1" w:after="100" w:afterAutospacing="1"/>
        <w:ind w:left="851" w:right="899" w:firstLine="0"/>
        <w:jc w:val="both"/>
        <w:rPr>
          <w:rFonts w:ascii="Palatino Linotype" w:hAnsi="Palatino Linotype" w:cs="Arial"/>
          <w:i/>
          <w:sz w:val="22"/>
          <w:szCs w:val="22"/>
        </w:rPr>
      </w:pPr>
      <w:r w:rsidRPr="00A27669">
        <w:rPr>
          <w:rFonts w:ascii="Palatino Linotype" w:hAnsi="Palatino Linotype" w:cs="Arial"/>
          <w:b/>
          <w:i/>
          <w:sz w:val="22"/>
          <w:szCs w:val="22"/>
        </w:rPr>
        <w:t>Fase Semiactiva</w:t>
      </w:r>
      <w:r w:rsidRPr="00A27669">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A27669">
        <w:rPr>
          <w:rFonts w:ascii="Palatino Linotype" w:hAnsi="Palatino Linotype" w:cs="Arial"/>
          <w:b/>
          <w:i/>
          <w:sz w:val="22"/>
          <w:szCs w:val="22"/>
        </w:rPr>
        <w:t>Archivo de Concentración</w:t>
      </w:r>
      <w:r w:rsidRPr="00A27669">
        <w:rPr>
          <w:rFonts w:ascii="Palatino Linotype" w:hAnsi="Palatino Linotype" w:cs="Arial"/>
          <w:i/>
          <w:sz w:val="22"/>
          <w:szCs w:val="22"/>
        </w:rPr>
        <w:t>…”</w:t>
      </w:r>
    </w:p>
    <w:p w:rsidR="00242CF1" w:rsidRPr="00A27669" w:rsidRDefault="00242CF1" w:rsidP="00242CF1">
      <w:pPr>
        <w:pStyle w:val="Prrafodelista"/>
        <w:spacing w:before="100" w:beforeAutospacing="1" w:after="100" w:afterAutospacing="1"/>
        <w:ind w:left="851" w:right="899"/>
        <w:jc w:val="both"/>
        <w:rPr>
          <w:rFonts w:ascii="Palatino Linotype" w:hAnsi="Palatino Linotype" w:cs="Arial"/>
          <w:sz w:val="22"/>
          <w:szCs w:val="22"/>
        </w:rPr>
      </w:pPr>
      <w:r w:rsidRPr="00A27669">
        <w:rPr>
          <w:rFonts w:ascii="Palatino Linotype" w:hAnsi="Palatino Linotype" w:cs="Arial"/>
          <w:sz w:val="22"/>
          <w:szCs w:val="22"/>
        </w:rPr>
        <w:t>(Énfasis añadido)</w:t>
      </w:r>
    </w:p>
    <w:p w:rsidR="00242CF1" w:rsidRPr="00A27669" w:rsidRDefault="00242CF1" w:rsidP="00242CF1">
      <w:pPr>
        <w:spacing w:before="100" w:beforeAutospacing="1" w:after="100" w:afterAutospacing="1" w:line="360" w:lineRule="auto"/>
        <w:jc w:val="both"/>
        <w:rPr>
          <w:rFonts w:ascii="Palatino Linotype" w:hAnsi="Palatino Linotype" w:cs="Arial"/>
        </w:rPr>
      </w:pPr>
      <w:r w:rsidRPr="00A27669">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rsidR="00242CF1" w:rsidRPr="00A27669" w:rsidRDefault="00242CF1" w:rsidP="00242CF1">
      <w:pPr>
        <w:spacing w:before="100" w:beforeAutospacing="1" w:after="100" w:afterAutospacing="1"/>
        <w:ind w:left="851" w:right="899"/>
        <w:jc w:val="both"/>
        <w:rPr>
          <w:rFonts w:ascii="Palatino Linotype" w:hAnsi="Palatino Linotype" w:cs="Arial"/>
          <w:i/>
          <w:sz w:val="22"/>
        </w:rPr>
      </w:pPr>
      <w:r w:rsidRPr="00A27669">
        <w:rPr>
          <w:rFonts w:ascii="Palatino Linotype" w:hAnsi="Palatino Linotype" w:cs="Arial"/>
          <w:b/>
          <w:i/>
          <w:sz w:val="22"/>
        </w:rPr>
        <w:t>II. Acta de Baja</w:t>
      </w:r>
      <w:r w:rsidRPr="00A27669">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242CF1" w:rsidRPr="00A27669" w:rsidRDefault="00242CF1" w:rsidP="00242CF1">
      <w:pPr>
        <w:spacing w:before="100" w:beforeAutospacing="1" w:after="100" w:afterAutospacing="1"/>
        <w:ind w:left="851" w:right="899"/>
        <w:jc w:val="both"/>
        <w:rPr>
          <w:rFonts w:ascii="Palatino Linotype" w:hAnsi="Palatino Linotype" w:cs="Arial"/>
          <w:i/>
          <w:sz w:val="22"/>
        </w:rPr>
      </w:pPr>
      <w:r w:rsidRPr="00A27669">
        <w:rPr>
          <w:rFonts w:ascii="Palatino Linotype" w:hAnsi="Palatino Linotype" w:cs="Arial"/>
          <w:b/>
          <w:i/>
          <w:sz w:val="22"/>
        </w:rPr>
        <w:t>III. Acuerdo</w:t>
      </w:r>
      <w:r w:rsidRPr="00A27669">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rsidR="00242CF1" w:rsidRPr="00A27669" w:rsidRDefault="00242CF1" w:rsidP="00242CF1">
      <w:pPr>
        <w:spacing w:before="100" w:beforeAutospacing="1" w:after="100" w:afterAutospacing="1"/>
        <w:ind w:left="851" w:right="899"/>
        <w:jc w:val="both"/>
        <w:rPr>
          <w:rFonts w:ascii="Palatino Linotype" w:hAnsi="Palatino Linotype" w:cs="Arial"/>
          <w:i/>
          <w:sz w:val="22"/>
        </w:rPr>
      </w:pPr>
      <w:r w:rsidRPr="00A27669">
        <w:rPr>
          <w:rFonts w:ascii="Palatino Linotype" w:hAnsi="Palatino Linotype" w:cs="Arial"/>
          <w:b/>
          <w:i/>
          <w:sz w:val="22"/>
        </w:rPr>
        <w:lastRenderedPageBreak/>
        <w:t>IX. Baja Documental</w:t>
      </w:r>
      <w:r w:rsidRPr="00A27669">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242CF1" w:rsidRPr="00A27669" w:rsidRDefault="00242CF1" w:rsidP="00242CF1">
      <w:pPr>
        <w:spacing w:before="100" w:beforeAutospacing="1" w:after="100" w:afterAutospacing="1"/>
        <w:ind w:left="851" w:right="899"/>
        <w:jc w:val="both"/>
        <w:rPr>
          <w:rFonts w:ascii="Palatino Linotype" w:hAnsi="Palatino Linotype" w:cs="Arial"/>
          <w:i/>
          <w:sz w:val="22"/>
        </w:rPr>
      </w:pPr>
      <w:r w:rsidRPr="00A27669">
        <w:rPr>
          <w:rFonts w:ascii="Palatino Linotype" w:hAnsi="Palatino Linotype" w:cs="Arial"/>
          <w:b/>
          <w:i/>
          <w:sz w:val="22"/>
        </w:rPr>
        <w:t>Artículo 20</w:t>
      </w:r>
      <w:r w:rsidRPr="00A27669">
        <w:rPr>
          <w:rFonts w:ascii="Palatino Linotype" w:hAnsi="Palatino Linotype" w:cs="Arial"/>
          <w:i/>
          <w:sz w:val="22"/>
        </w:rPr>
        <w:t xml:space="preserve">.- Los expedientes de trámite concluido y los desclasificados se mantendrán íntegros por un periodo de </w:t>
      </w:r>
      <w:r w:rsidRPr="00A27669">
        <w:rPr>
          <w:rFonts w:ascii="Palatino Linotype" w:hAnsi="Palatino Linotype" w:cs="Arial"/>
          <w:b/>
          <w:i/>
          <w:sz w:val="22"/>
        </w:rPr>
        <w:t>dos años en los Archivos de Trámite</w:t>
      </w:r>
      <w:r w:rsidRPr="00A27669">
        <w:rPr>
          <w:rFonts w:ascii="Palatino Linotype" w:hAnsi="Palatino Linotype" w:cs="Arial"/>
          <w:i/>
          <w:sz w:val="22"/>
        </w:rPr>
        <w:t xml:space="preserve"> de las Unidades Administrativas. Cumplido este plazo se podrá proceder a su selección preliminar y transferencia al Archivo de Concentración. </w:t>
      </w:r>
    </w:p>
    <w:p w:rsidR="00242CF1" w:rsidRPr="00A27669" w:rsidRDefault="00242CF1" w:rsidP="00242CF1">
      <w:pPr>
        <w:spacing w:before="100" w:beforeAutospacing="1" w:after="100" w:afterAutospacing="1"/>
        <w:ind w:left="851" w:right="899"/>
        <w:jc w:val="both"/>
        <w:rPr>
          <w:rFonts w:ascii="Palatino Linotype" w:hAnsi="Palatino Linotype" w:cs="Arial"/>
          <w:i/>
          <w:sz w:val="22"/>
        </w:rPr>
      </w:pPr>
      <w:r w:rsidRPr="00A27669">
        <w:rPr>
          <w:rFonts w:ascii="Palatino Linotype" w:hAnsi="Palatino Linotype" w:cs="Arial"/>
          <w:i/>
          <w:sz w:val="22"/>
        </w:rPr>
        <w:t>El período señalado se computará a partir del día siguiente a la fecha del documento con el cual se dé por concluido et asunto que motivó ta integración de los expedientes.</w:t>
      </w:r>
    </w:p>
    <w:p w:rsidR="00242CF1" w:rsidRPr="00A27669" w:rsidRDefault="00242CF1" w:rsidP="00242CF1">
      <w:pPr>
        <w:spacing w:before="100" w:beforeAutospacing="1" w:after="100" w:afterAutospacing="1"/>
        <w:ind w:left="851" w:right="899"/>
        <w:jc w:val="both"/>
        <w:rPr>
          <w:rFonts w:ascii="Palatino Linotype" w:hAnsi="Palatino Linotype" w:cs="Arial"/>
          <w:i/>
          <w:sz w:val="22"/>
        </w:rPr>
      </w:pPr>
      <w:r w:rsidRPr="00A27669">
        <w:rPr>
          <w:rFonts w:ascii="Palatino Linotype" w:hAnsi="Palatino Linotype" w:cs="Arial"/>
          <w:b/>
          <w:i/>
          <w:sz w:val="22"/>
        </w:rPr>
        <w:t>Artículo 27</w:t>
      </w:r>
      <w:r w:rsidRPr="00A27669">
        <w:rPr>
          <w:rFonts w:ascii="Palatino Linotype" w:hAnsi="Palatino Linotype" w:cs="Arial"/>
          <w:i/>
          <w:sz w:val="22"/>
        </w:rPr>
        <w:t xml:space="preserve">.- Las Unidades Administrativas al realizar la transferencia de los expedientes de trámite concluido, señalarán en el Inventario correspondiente los plazos de conservación precauciona! de éstos </w:t>
      </w:r>
      <w:r w:rsidRPr="00A27669">
        <w:rPr>
          <w:rFonts w:ascii="Palatino Linotype" w:hAnsi="Palatino Linotype" w:cs="Arial"/>
          <w:b/>
          <w:i/>
          <w:sz w:val="22"/>
        </w:rPr>
        <w:t>en el Archivo de Concentración</w:t>
      </w:r>
      <w:r w:rsidRPr="00A27669">
        <w:rPr>
          <w:rFonts w:ascii="Palatino Linotype" w:hAnsi="Palatino Linotype" w:cs="Arial"/>
          <w:i/>
          <w:sz w:val="22"/>
        </w:rPr>
        <w:t xml:space="preserve">. Para determinar el plazo de conservación precauciona! deberán considerar el marco legal o administrativo bajo el cual se produjeron o recibieron los documentos y los siguientes periodos: </w:t>
      </w:r>
    </w:p>
    <w:p w:rsidR="00242CF1" w:rsidRPr="00A27669" w:rsidRDefault="00242CF1" w:rsidP="00242CF1">
      <w:pPr>
        <w:spacing w:before="100" w:beforeAutospacing="1" w:after="100" w:afterAutospacing="1"/>
        <w:ind w:left="851" w:right="899"/>
        <w:jc w:val="both"/>
        <w:rPr>
          <w:rFonts w:ascii="Palatino Linotype" w:hAnsi="Palatino Linotype" w:cs="Arial"/>
          <w:i/>
          <w:sz w:val="22"/>
        </w:rPr>
      </w:pPr>
      <w:r w:rsidRPr="00A27669">
        <w:rPr>
          <w:rFonts w:ascii="Palatino Linotype" w:hAnsi="Palatino Linotype" w:cs="Arial"/>
          <w:b/>
          <w:i/>
          <w:sz w:val="22"/>
        </w:rPr>
        <w:t>I.</w:t>
      </w:r>
      <w:r w:rsidRPr="00A27669">
        <w:rPr>
          <w:rFonts w:ascii="Palatino Linotype" w:hAnsi="Palatino Linotype" w:cs="Arial"/>
          <w:i/>
          <w:sz w:val="22"/>
        </w:rPr>
        <w:t xml:space="preserve"> </w:t>
      </w:r>
      <w:r w:rsidRPr="00A27669">
        <w:rPr>
          <w:rFonts w:ascii="Palatino Linotype" w:hAnsi="Palatino Linotype" w:cs="Arial"/>
          <w:b/>
          <w:i/>
          <w:sz w:val="22"/>
        </w:rPr>
        <w:t>6 años para expedientes con información administrativa</w:t>
      </w:r>
      <w:r w:rsidRPr="00A27669">
        <w:rPr>
          <w:rFonts w:ascii="Palatino Linotype" w:hAnsi="Palatino Linotype" w:cs="Arial"/>
          <w:i/>
          <w:sz w:val="22"/>
        </w:rPr>
        <w:t>…</w:t>
      </w:r>
    </w:p>
    <w:p w:rsidR="00242CF1" w:rsidRPr="00A27669" w:rsidRDefault="00242CF1" w:rsidP="00242CF1">
      <w:pPr>
        <w:spacing w:before="100" w:beforeAutospacing="1" w:after="100" w:afterAutospacing="1"/>
        <w:ind w:left="851" w:right="899"/>
        <w:jc w:val="both"/>
        <w:rPr>
          <w:rFonts w:ascii="Palatino Linotype" w:hAnsi="Palatino Linotype" w:cs="Arial"/>
          <w:sz w:val="22"/>
        </w:rPr>
      </w:pPr>
      <w:r w:rsidRPr="00A27669">
        <w:rPr>
          <w:rFonts w:ascii="Palatino Linotype" w:hAnsi="Palatino Linotype" w:cs="Arial"/>
          <w:sz w:val="22"/>
        </w:rPr>
        <w:t>(Énfasis añadido)</w:t>
      </w:r>
    </w:p>
    <w:p w:rsidR="00242CF1" w:rsidRPr="00A27669" w:rsidRDefault="00242CF1" w:rsidP="00242CF1">
      <w:pPr>
        <w:spacing w:before="100" w:beforeAutospacing="1" w:after="100" w:afterAutospacing="1" w:line="360" w:lineRule="auto"/>
        <w:jc w:val="both"/>
        <w:rPr>
          <w:rFonts w:ascii="Palatino Linotype" w:hAnsi="Palatino Linotype" w:cs="Arial"/>
        </w:rPr>
      </w:pPr>
      <w:r w:rsidRPr="00A27669">
        <w:rPr>
          <w:rFonts w:ascii="Palatino Linotype" w:hAnsi="Palatino Linotype" w:cs="Arial"/>
        </w:rPr>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rsidR="00242CF1" w:rsidRPr="00A27669" w:rsidRDefault="00242CF1" w:rsidP="00242CF1">
      <w:pPr>
        <w:spacing w:before="100" w:beforeAutospacing="1" w:after="100" w:afterAutospacing="1" w:line="360" w:lineRule="auto"/>
        <w:jc w:val="both"/>
        <w:rPr>
          <w:rFonts w:ascii="Palatino Linotype" w:hAnsi="Palatino Linotype" w:cs="Arial"/>
        </w:rPr>
      </w:pPr>
      <w:r w:rsidRPr="00A27669">
        <w:rPr>
          <w:rFonts w:ascii="Palatino Linotype" w:hAnsi="Palatino Linotype" w:cs="Arial"/>
        </w:rPr>
        <w:t xml:space="preserve">Es decir, ante la negativa de la información dada la baja de los documentos, no se colma con informar o hacer entrega al ciudadano del acta de baja documental, pues ésta solo hace constancia de la autorización de la baja de los documentos resultantes del proceso </w:t>
      </w:r>
      <w:r w:rsidRPr="00A27669">
        <w:rPr>
          <w:rFonts w:ascii="Palatino Linotype" w:hAnsi="Palatino Linotype" w:cs="Arial"/>
        </w:rPr>
        <w:lastRenderedPageBreak/>
        <w:t>de selección preliminar aplicado a los expedientes de trámite concluido, más no así lo dispuesto por el artículo 169 y 170 de la Ley de la materia.</w:t>
      </w:r>
    </w:p>
    <w:p w:rsidR="00242CF1" w:rsidRPr="00A27669" w:rsidRDefault="00242CF1" w:rsidP="00242CF1">
      <w:pPr>
        <w:spacing w:before="100" w:beforeAutospacing="1" w:after="100" w:afterAutospacing="1" w:line="360" w:lineRule="auto"/>
        <w:jc w:val="both"/>
        <w:rPr>
          <w:rFonts w:ascii="Palatino Linotype" w:hAnsi="Palatino Linotype" w:cs="Arial"/>
        </w:rPr>
      </w:pPr>
      <w:r w:rsidRPr="00A27669">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242CF1" w:rsidRPr="00A27669" w:rsidRDefault="00242CF1" w:rsidP="00242CF1">
      <w:pPr>
        <w:spacing w:before="100" w:beforeAutospacing="1" w:after="100" w:afterAutospacing="1" w:line="360" w:lineRule="auto"/>
        <w:jc w:val="both"/>
        <w:rPr>
          <w:rFonts w:ascii="Palatino Linotype" w:hAnsi="Palatino Linotype" w:cs="Arial"/>
        </w:rPr>
      </w:pPr>
      <w:r w:rsidRPr="00A27669">
        <w:rPr>
          <w:rFonts w:ascii="Palatino Linotype" w:hAnsi="Palatino Linotype" w:cs="Arial"/>
        </w:rPr>
        <w:t xml:space="preserve">Por lo que, en caso de que la información no obre en los archivos del </w:t>
      </w:r>
      <w:r w:rsidRPr="00A27669">
        <w:rPr>
          <w:rFonts w:ascii="Palatino Linotype" w:hAnsi="Palatino Linotype" w:cs="Arial"/>
          <w:b/>
        </w:rPr>
        <w:t>SUJETO OBLIGADO</w:t>
      </w:r>
      <w:r w:rsidRPr="00A27669">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rsidR="00242CF1" w:rsidRPr="00A27669" w:rsidRDefault="00242CF1" w:rsidP="00242CF1">
      <w:pPr>
        <w:spacing w:before="100" w:beforeAutospacing="1" w:after="100" w:afterAutospacing="1" w:line="360" w:lineRule="auto"/>
        <w:jc w:val="both"/>
        <w:rPr>
          <w:rFonts w:ascii="Palatino Linotype" w:hAnsi="Palatino Linotype" w:cs="Arial"/>
        </w:rPr>
      </w:pPr>
      <w:r w:rsidRPr="00A27669">
        <w:rPr>
          <w:rFonts w:ascii="Palatino Linotype" w:hAnsi="Palatino Linotype" w:cs="Arial"/>
        </w:rPr>
        <w:t>Sirve de apoyo a lo anterior por analogía el criterio 14-09 que emite el Instituto Nacional de Transparencia, Acceso a la Información y Protección de Datos Personales que a la letra dice:</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b/>
          <w:i/>
          <w:sz w:val="22"/>
        </w:rPr>
        <w:t>“Baja documental</w:t>
      </w:r>
      <w:r w:rsidRPr="00A27669">
        <w:rPr>
          <w:rFonts w:ascii="Palatino Linotype" w:hAnsi="Palatino Linotype" w:cs="Arial"/>
          <w:i/>
          <w:sz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w:t>
      </w:r>
      <w:r w:rsidRPr="00A27669">
        <w:rPr>
          <w:rFonts w:ascii="Palatino Linotype" w:hAnsi="Palatino Linotype" w:cs="Arial"/>
          <w:i/>
          <w:sz w:val="22"/>
        </w:rPr>
        <w:lastRenderedPageBreak/>
        <w:t>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i/>
          <w:sz w:val="22"/>
        </w:rPr>
        <w:t>Expedientes:</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i/>
          <w:sz w:val="22"/>
        </w:rPr>
        <w:t>4650/07 Instituto de Seguridad y Servicios Sociales de los Trabajadores del</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i/>
          <w:sz w:val="22"/>
        </w:rPr>
        <w:t>Estado – Alonso Lujambio Irazábal</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i/>
          <w:sz w:val="22"/>
        </w:rPr>
        <w:t>0908/08 Instituto Mexicano del Seguro Social – Alonso Lujambio Irazábal</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i/>
          <w:sz w:val="22"/>
        </w:rPr>
        <w:t>4961/08 Instituto Mexicano del Seguro Social – Alonso Gómez-Robledo V.</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i/>
          <w:sz w:val="22"/>
        </w:rPr>
        <w:t>0820/09  Secretaría de Agricultura, Ganadería, Desarrollo Rural, Pesca y</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i/>
          <w:sz w:val="22"/>
        </w:rPr>
        <w:t>Alimentación – Jacqueline Peschard Mariscal</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i/>
          <w:sz w:val="22"/>
        </w:rPr>
        <w:t xml:space="preserve">3928/09 Administración Federal de Servicios Educativos en el Distrito Federal </w:t>
      </w:r>
    </w:p>
    <w:p w:rsidR="00242CF1" w:rsidRPr="00A27669" w:rsidRDefault="00242CF1" w:rsidP="00242CF1">
      <w:pPr>
        <w:ind w:left="851" w:right="902"/>
        <w:jc w:val="both"/>
        <w:rPr>
          <w:rFonts w:ascii="Palatino Linotype" w:hAnsi="Palatino Linotype" w:cs="Arial"/>
          <w:i/>
          <w:sz w:val="22"/>
        </w:rPr>
      </w:pPr>
      <w:r w:rsidRPr="00A27669">
        <w:rPr>
          <w:rFonts w:ascii="Palatino Linotype" w:hAnsi="Palatino Linotype" w:cs="Arial"/>
          <w:i/>
          <w:sz w:val="22"/>
        </w:rPr>
        <w:t>María Marván Laborde”</w:t>
      </w:r>
    </w:p>
    <w:p w:rsidR="001E644B" w:rsidRPr="00A27669" w:rsidRDefault="00C350EA" w:rsidP="00442E0E">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27669">
        <w:rPr>
          <w:rFonts w:ascii="Palatino Linotype" w:eastAsia="Calibri" w:hAnsi="Palatino Linotype" w:cs="Arial"/>
        </w:rPr>
        <w:t xml:space="preserve">Así, con </w:t>
      </w:r>
      <w:r w:rsidRPr="00A27669">
        <w:rPr>
          <w:rFonts w:ascii="Palatino Linotype" w:hAnsi="Palatino Linotype" w:cs="Arial"/>
        </w:rPr>
        <w:t>fundamento</w:t>
      </w:r>
      <w:r w:rsidRPr="00A27669">
        <w:rPr>
          <w:rFonts w:ascii="Palatino Linotype" w:eastAsia="Calibri" w:hAnsi="Palatino Linotype" w:cs="Arial"/>
        </w:rPr>
        <w:t xml:space="preserve"> en lo prescrito en los artículos 5, </w:t>
      </w:r>
      <w:r w:rsidRPr="00A27669">
        <w:rPr>
          <w:rFonts w:ascii="Palatino Linotype" w:hAnsi="Palatino Linotype"/>
        </w:rPr>
        <w:t xml:space="preserve">párrafos vigésimo, vigésimo primero y vigésimo </w:t>
      </w:r>
      <w:r w:rsidRPr="00A27669">
        <w:rPr>
          <w:rFonts w:ascii="Palatino Linotype" w:hAnsi="Palatino Linotype" w:cs="Arial"/>
        </w:rPr>
        <w:t>segundo,</w:t>
      </w:r>
      <w:r w:rsidRPr="00A27669">
        <w:rPr>
          <w:rFonts w:ascii="Palatino Linotype" w:hAnsi="Palatino Linotype"/>
        </w:rPr>
        <w:t xml:space="preserve"> fracciones IV y V,</w:t>
      </w:r>
      <w:r w:rsidRPr="00A27669">
        <w:rPr>
          <w:rFonts w:ascii="Palatino Linotype" w:eastAsia="Calibri" w:hAnsi="Palatino Linotype" w:cs="Arial"/>
        </w:rPr>
        <w:t xml:space="preserve"> de la Constitución Política del Estado Libre y Soberano de México, y los artículos </w:t>
      </w:r>
      <w:r w:rsidRPr="00A27669">
        <w:rPr>
          <w:rFonts w:ascii="Palatino Linotype" w:hAnsi="Palatino Linotype"/>
        </w:rPr>
        <w:t xml:space="preserve">2, </w:t>
      </w:r>
      <w:r w:rsidRPr="00A27669">
        <w:rPr>
          <w:rFonts w:ascii="Palatino Linotype" w:hAnsi="Palatino Linotype" w:cs="Arial"/>
        </w:rPr>
        <w:t>fracción</w:t>
      </w:r>
      <w:r w:rsidRPr="00A27669">
        <w:rPr>
          <w:rFonts w:ascii="Palatino Linotype" w:hAnsi="Palatino Linotype"/>
        </w:rPr>
        <w:t xml:space="preserve"> II, 9, </w:t>
      </w:r>
      <w:r w:rsidRPr="00A27669">
        <w:rPr>
          <w:rFonts w:ascii="Palatino Linotype" w:hAnsi="Palatino Linotype" w:cs="Arial"/>
          <w:lang w:val="es-ES_tradnl"/>
        </w:rPr>
        <w:t>29</w:t>
      </w:r>
      <w:r w:rsidRPr="00A27669">
        <w:rPr>
          <w:rFonts w:ascii="Palatino Linotype" w:hAnsi="Palatino Linotype"/>
        </w:rPr>
        <w:t>, 36, fracciones I y II, 176, 178, 179, 181, 185, fracción I, 186 y 188,</w:t>
      </w:r>
      <w:r w:rsidRPr="00A27669">
        <w:rPr>
          <w:rFonts w:ascii="Palatino Linotype" w:eastAsia="Calibri" w:hAnsi="Palatino Linotype" w:cs="Arial"/>
        </w:rPr>
        <w:t xml:space="preserve"> de la Ley de Transparencia y Acceso a la Información Pública del Estado de México y </w:t>
      </w:r>
      <w:r w:rsidRPr="00A27669">
        <w:rPr>
          <w:rFonts w:ascii="Palatino Linotype" w:hAnsi="Palatino Linotype" w:cs="Arial"/>
        </w:rPr>
        <w:t>Municipios</w:t>
      </w:r>
      <w:r w:rsidRPr="00A27669">
        <w:rPr>
          <w:rFonts w:ascii="Palatino Linotype" w:eastAsia="Calibri" w:hAnsi="Palatino Linotype" w:cs="Arial"/>
        </w:rPr>
        <w:t xml:space="preserve">, </w:t>
      </w:r>
      <w:r w:rsidRPr="00A27669">
        <w:rPr>
          <w:rFonts w:ascii="Palatino Linotype" w:hAnsi="Palatino Linotype"/>
        </w:rPr>
        <w:t>este</w:t>
      </w:r>
      <w:r w:rsidRPr="00A27669">
        <w:rPr>
          <w:rFonts w:ascii="Palatino Linotype" w:eastAsia="Calibri" w:hAnsi="Palatino Linotype" w:cs="Arial"/>
        </w:rPr>
        <w:t xml:space="preserve"> Pleno:</w:t>
      </w:r>
    </w:p>
    <w:p w:rsidR="00AF6C24" w:rsidRPr="00A27669" w:rsidRDefault="00AF6C24" w:rsidP="002E5E73">
      <w:pPr>
        <w:spacing w:before="360" w:after="240" w:line="360" w:lineRule="auto"/>
        <w:jc w:val="center"/>
        <w:rPr>
          <w:rFonts w:ascii="Palatino Linotype" w:hAnsi="Palatino Linotype"/>
          <w:b/>
          <w:bCs/>
          <w:spacing w:val="40"/>
          <w:sz w:val="28"/>
        </w:rPr>
      </w:pPr>
      <w:r w:rsidRPr="00A27669">
        <w:rPr>
          <w:rFonts w:ascii="Palatino Linotype" w:hAnsi="Palatino Linotype"/>
          <w:b/>
          <w:bCs/>
          <w:spacing w:val="40"/>
          <w:sz w:val="28"/>
        </w:rPr>
        <w:t>RESUELVE</w:t>
      </w:r>
    </w:p>
    <w:p w:rsidR="00973C8A" w:rsidRPr="00A27669" w:rsidRDefault="00973C8A" w:rsidP="00252F68">
      <w:pPr>
        <w:pStyle w:val="Prrafodelista"/>
        <w:widowControl w:val="0"/>
        <w:numPr>
          <w:ilvl w:val="0"/>
          <w:numId w:val="5"/>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A27669">
        <w:rPr>
          <w:rFonts w:ascii="Palatino Linotype" w:hAnsi="Palatino Linotype" w:cs="Arial"/>
        </w:rPr>
        <w:t xml:space="preserve">Resultan </w:t>
      </w:r>
      <w:r w:rsidR="00C350EA" w:rsidRPr="00A27669">
        <w:rPr>
          <w:rFonts w:ascii="Palatino Linotype" w:hAnsi="Palatino Linotype"/>
          <w:b/>
        </w:rPr>
        <w:t>parcialmente</w:t>
      </w:r>
      <w:r w:rsidR="00C350EA" w:rsidRPr="00A27669">
        <w:rPr>
          <w:rFonts w:ascii="Palatino Linotype" w:hAnsi="Palatino Linotype"/>
        </w:rPr>
        <w:t xml:space="preserve"> </w:t>
      </w:r>
      <w:r w:rsidRPr="00A27669">
        <w:rPr>
          <w:rFonts w:ascii="Palatino Linotype" w:hAnsi="Palatino Linotype" w:cs="Arial"/>
          <w:b/>
        </w:rPr>
        <w:t>fundadas</w:t>
      </w:r>
      <w:r w:rsidRPr="00A27669">
        <w:rPr>
          <w:rFonts w:ascii="Palatino Linotype" w:hAnsi="Palatino Linotype" w:cs="Arial"/>
        </w:rPr>
        <w:t xml:space="preserve"> las razones o motivos de inconformidad hechas valer por </w:t>
      </w:r>
      <w:r w:rsidRPr="00A27669">
        <w:rPr>
          <w:rFonts w:ascii="Palatino Linotype" w:hAnsi="Palatino Linotype" w:cs="Arial"/>
          <w:b/>
        </w:rPr>
        <w:t>EL RECURRENTE</w:t>
      </w:r>
      <w:r w:rsidRPr="00A27669">
        <w:rPr>
          <w:rFonts w:ascii="Palatino Linotype" w:hAnsi="Palatino Linotype" w:cs="Arial"/>
        </w:rPr>
        <w:t xml:space="preserve">, en términos del Considerando </w:t>
      </w:r>
      <w:r w:rsidR="0067022E" w:rsidRPr="00A27669">
        <w:rPr>
          <w:rFonts w:ascii="Palatino Linotype" w:hAnsi="Palatino Linotype" w:cs="Arial"/>
          <w:b/>
        </w:rPr>
        <w:fldChar w:fldCharType="begin"/>
      </w:r>
      <w:r w:rsidR="0067022E" w:rsidRPr="00A27669">
        <w:rPr>
          <w:rFonts w:ascii="Palatino Linotype" w:hAnsi="Palatino Linotype" w:cs="Arial"/>
          <w:b/>
        </w:rPr>
        <w:instrText xml:space="preserve"> REF _Ref3465962 \r \h  \* MERGEFORMAT </w:instrText>
      </w:r>
      <w:r w:rsidR="0067022E" w:rsidRPr="00A27669">
        <w:rPr>
          <w:rFonts w:ascii="Palatino Linotype" w:hAnsi="Palatino Linotype" w:cs="Arial"/>
          <w:b/>
        </w:rPr>
      </w:r>
      <w:r w:rsidR="0067022E" w:rsidRPr="00A27669">
        <w:rPr>
          <w:rFonts w:ascii="Palatino Linotype" w:hAnsi="Palatino Linotype" w:cs="Arial"/>
          <w:b/>
        </w:rPr>
        <w:fldChar w:fldCharType="separate"/>
      </w:r>
      <w:r w:rsidR="006444B5">
        <w:rPr>
          <w:rFonts w:ascii="Palatino Linotype" w:hAnsi="Palatino Linotype" w:cs="Arial"/>
          <w:b/>
        </w:rPr>
        <w:t>Sexto</w:t>
      </w:r>
      <w:r w:rsidR="0067022E" w:rsidRPr="00A27669">
        <w:rPr>
          <w:rFonts w:ascii="Palatino Linotype" w:hAnsi="Palatino Linotype" w:cs="Arial"/>
          <w:b/>
        </w:rPr>
        <w:fldChar w:fldCharType="end"/>
      </w:r>
      <w:r w:rsidR="0067022E" w:rsidRPr="00A27669">
        <w:rPr>
          <w:rFonts w:ascii="Palatino Linotype" w:hAnsi="Palatino Linotype" w:cs="Arial"/>
          <w:b/>
        </w:rPr>
        <w:t xml:space="preserve"> </w:t>
      </w:r>
      <w:r w:rsidRPr="00A27669">
        <w:rPr>
          <w:rFonts w:ascii="Palatino Linotype" w:hAnsi="Palatino Linotype" w:cs="Arial"/>
        </w:rPr>
        <w:t>de la presente resolución.</w:t>
      </w:r>
    </w:p>
    <w:p w:rsidR="00865D92" w:rsidRPr="00A27669" w:rsidRDefault="00865D92" w:rsidP="00252F6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27669">
        <w:rPr>
          <w:rFonts w:ascii="Palatino Linotype" w:hAnsi="Palatino Linotype" w:cs="Arial"/>
        </w:rPr>
        <w:t xml:space="preserve">Se </w:t>
      </w:r>
      <w:r w:rsidRPr="00A27669">
        <w:rPr>
          <w:rFonts w:ascii="Palatino Linotype" w:hAnsi="Palatino Linotype" w:cs="Arial"/>
          <w:b/>
        </w:rPr>
        <w:t xml:space="preserve">MODIFICAN </w:t>
      </w:r>
      <w:r w:rsidRPr="00A27669">
        <w:rPr>
          <w:rFonts w:ascii="Palatino Linotype" w:hAnsi="Palatino Linotype" w:cs="Arial"/>
        </w:rPr>
        <w:t xml:space="preserve">las respuestas del </w:t>
      </w:r>
      <w:r w:rsidRPr="00A27669">
        <w:rPr>
          <w:rFonts w:ascii="Palatino Linotype" w:hAnsi="Palatino Linotype" w:cs="Arial"/>
          <w:b/>
        </w:rPr>
        <w:t>SUJETO OBLIGADO</w:t>
      </w:r>
      <w:r w:rsidRPr="00A27669">
        <w:rPr>
          <w:rFonts w:ascii="Palatino Linotype" w:hAnsi="Palatino Linotype" w:cs="Arial"/>
        </w:rPr>
        <w:t xml:space="preserve">, y se </w:t>
      </w:r>
      <w:r w:rsidRPr="00A27669">
        <w:rPr>
          <w:rFonts w:ascii="Palatino Linotype" w:hAnsi="Palatino Linotype" w:cs="Arial"/>
          <w:b/>
        </w:rPr>
        <w:t>ordena</w:t>
      </w:r>
      <w:r w:rsidRPr="00A27669">
        <w:rPr>
          <w:rFonts w:ascii="Palatino Linotype" w:hAnsi="Palatino Linotype" w:cs="Arial"/>
        </w:rPr>
        <w:t xml:space="preserve"> atienda las solicitudes de acceso a la información pública </w:t>
      </w:r>
      <w:r w:rsidRPr="00A27669">
        <w:rPr>
          <w:rFonts w:ascii="Palatino Linotype" w:hAnsi="Palatino Linotype"/>
          <w:b/>
          <w:bCs/>
        </w:rPr>
        <w:t xml:space="preserve">01720/UPVT/IP/2018 </w:t>
      </w:r>
      <w:r w:rsidRPr="00A27669">
        <w:rPr>
          <w:rFonts w:ascii="Palatino Linotype" w:hAnsi="Palatino Linotype"/>
          <w:bCs/>
        </w:rPr>
        <w:t>y</w:t>
      </w:r>
      <w:r w:rsidRPr="00A27669">
        <w:rPr>
          <w:rFonts w:ascii="Palatino Linotype" w:hAnsi="Palatino Linotype"/>
          <w:b/>
          <w:bCs/>
        </w:rPr>
        <w:t xml:space="preserve"> </w:t>
      </w:r>
      <w:r w:rsidRPr="00A27669">
        <w:rPr>
          <w:rFonts w:ascii="Palatino Linotype" w:hAnsi="Palatino Linotype"/>
          <w:b/>
          <w:bCs/>
        </w:rPr>
        <w:lastRenderedPageBreak/>
        <w:t>01721/UPVT/IP/2018</w:t>
      </w:r>
      <w:r w:rsidRPr="00A27669">
        <w:rPr>
          <w:rFonts w:ascii="Palatino Linotype" w:hAnsi="Palatino Linotype" w:cs="Arial"/>
        </w:rPr>
        <w:t xml:space="preserve">, en términos del Considerando </w:t>
      </w:r>
      <w:r w:rsidR="0067022E" w:rsidRPr="00A27669">
        <w:rPr>
          <w:rFonts w:ascii="Palatino Linotype" w:hAnsi="Palatino Linotype" w:cs="Arial"/>
          <w:b/>
        </w:rPr>
        <w:fldChar w:fldCharType="begin"/>
      </w:r>
      <w:r w:rsidR="0067022E" w:rsidRPr="00A27669">
        <w:rPr>
          <w:rFonts w:ascii="Palatino Linotype" w:hAnsi="Palatino Linotype" w:cs="Arial"/>
          <w:b/>
        </w:rPr>
        <w:instrText xml:space="preserve"> REF _Ref3465962 \r \h  \* MERGEFORMAT </w:instrText>
      </w:r>
      <w:r w:rsidR="0067022E" w:rsidRPr="00A27669">
        <w:rPr>
          <w:rFonts w:ascii="Palatino Linotype" w:hAnsi="Palatino Linotype" w:cs="Arial"/>
          <w:b/>
        </w:rPr>
      </w:r>
      <w:r w:rsidR="0067022E" w:rsidRPr="00A27669">
        <w:rPr>
          <w:rFonts w:ascii="Palatino Linotype" w:hAnsi="Palatino Linotype" w:cs="Arial"/>
          <w:b/>
        </w:rPr>
        <w:fldChar w:fldCharType="separate"/>
      </w:r>
      <w:r w:rsidR="006444B5">
        <w:rPr>
          <w:rFonts w:ascii="Palatino Linotype" w:hAnsi="Palatino Linotype" w:cs="Arial"/>
          <w:b/>
        </w:rPr>
        <w:t>Sexto</w:t>
      </w:r>
      <w:r w:rsidR="0067022E" w:rsidRPr="00A27669">
        <w:rPr>
          <w:rFonts w:ascii="Palatino Linotype" w:hAnsi="Palatino Linotype" w:cs="Arial"/>
          <w:b/>
        </w:rPr>
        <w:fldChar w:fldCharType="end"/>
      </w:r>
      <w:r w:rsidR="0067022E" w:rsidRPr="00A27669">
        <w:rPr>
          <w:rFonts w:ascii="Palatino Linotype" w:hAnsi="Palatino Linotype" w:cs="Arial"/>
          <w:b/>
        </w:rPr>
        <w:t xml:space="preserve"> </w:t>
      </w:r>
      <w:r w:rsidRPr="00A27669">
        <w:rPr>
          <w:rFonts w:ascii="Palatino Linotype" w:hAnsi="Palatino Linotype" w:cs="Arial"/>
        </w:rPr>
        <w:t>de la presente resolución, y haga entrega al</w:t>
      </w:r>
      <w:r w:rsidRPr="00A27669">
        <w:rPr>
          <w:rFonts w:ascii="Palatino Linotype" w:hAnsi="Palatino Linotype" w:cs="Arial"/>
          <w:b/>
        </w:rPr>
        <w:t xml:space="preserve"> RECURRENTE</w:t>
      </w:r>
      <w:r w:rsidRPr="00A27669">
        <w:rPr>
          <w:rFonts w:ascii="Palatino Linotype" w:hAnsi="Palatino Linotype" w:cs="Arial"/>
        </w:rPr>
        <w:t xml:space="preserve">, vía </w:t>
      </w:r>
      <w:r w:rsidRPr="00A27669">
        <w:rPr>
          <w:rFonts w:ascii="Palatino Linotype" w:hAnsi="Palatino Linotype" w:cs="Arial"/>
          <w:b/>
        </w:rPr>
        <w:t>EL SAIMEX</w:t>
      </w:r>
      <w:r w:rsidRPr="00A27669">
        <w:rPr>
          <w:rFonts w:ascii="Palatino Linotype" w:hAnsi="Palatino Linotype" w:cs="Arial"/>
        </w:rPr>
        <w:t xml:space="preserve">, </w:t>
      </w:r>
      <w:r w:rsidR="001B0338" w:rsidRPr="00A27669">
        <w:rPr>
          <w:rFonts w:ascii="Palatino Linotype" w:hAnsi="Palatino Linotype" w:cs="Arial"/>
        </w:rPr>
        <w:t xml:space="preserve">previa </w:t>
      </w:r>
      <w:r w:rsidR="001B0338" w:rsidRPr="00A27669">
        <w:rPr>
          <w:rFonts w:ascii="Palatino Linotype" w:hAnsi="Palatino Linotype" w:cs="Arial"/>
          <w:b/>
        </w:rPr>
        <w:t>búsqueda exhaustiva y razonable</w:t>
      </w:r>
      <w:r w:rsidR="001B0338" w:rsidRPr="00A27669">
        <w:rPr>
          <w:rFonts w:ascii="Palatino Linotype" w:hAnsi="Palatino Linotype" w:cs="Arial"/>
        </w:rPr>
        <w:t xml:space="preserve">, </w:t>
      </w:r>
      <w:r w:rsidR="0067022E" w:rsidRPr="00A27669">
        <w:rPr>
          <w:rFonts w:ascii="Palatino Linotype" w:hAnsi="Palatino Linotype"/>
        </w:rPr>
        <w:t xml:space="preserve">de ser procedente en </w:t>
      </w:r>
      <w:r w:rsidR="0067022E" w:rsidRPr="00A27669">
        <w:rPr>
          <w:rFonts w:ascii="Palatino Linotype" w:hAnsi="Palatino Linotype"/>
          <w:b/>
        </w:rPr>
        <w:t>versión pública</w:t>
      </w:r>
      <w:r w:rsidR="0067022E" w:rsidRPr="00A27669">
        <w:rPr>
          <w:rFonts w:ascii="Palatino Linotype" w:hAnsi="Palatino Linotype"/>
        </w:rPr>
        <w:t xml:space="preserve">, </w:t>
      </w:r>
      <w:r w:rsidRPr="00A27669">
        <w:rPr>
          <w:rFonts w:ascii="Palatino Linotype" w:hAnsi="Palatino Linotype" w:cs="Arial"/>
        </w:rPr>
        <w:t>de lo siguiente:</w:t>
      </w:r>
    </w:p>
    <w:p w:rsidR="0067022E" w:rsidRPr="00A27669" w:rsidRDefault="00973C8A" w:rsidP="00C350EA">
      <w:pPr>
        <w:spacing w:before="160" w:after="160"/>
        <w:ind w:left="709" w:right="709"/>
        <w:jc w:val="both"/>
        <w:rPr>
          <w:rFonts w:ascii="Palatino Linotype" w:hAnsi="Palatino Linotype" w:cs="Arial"/>
          <w:i/>
          <w:sz w:val="22"/>
          <w:szCs w:val="22"/>
          <w:lang w:eastAsia="es-MX"/>
        </w:rPr>
      </w:pPr>
      <w:r w:rsidRPr="00A27669">
        <w:rPr>
          <w:rFonts w:ascii="Palatino Linotype" w:hAnsi="Palatino Linotype"/>
          <w:bCs/>
          <w:i/>
          <w:sz w:val="22"/>
          <w:szCs w:val="22"/>
        </w:rPr>
        <w:t>“</w:t>
      </w:r>
      <w:r w:rsidR="00865D92" w:rsidRPr="00A27669">
        <w:rPr>
          <w:rFonts w:ascii="Palatino Linotype" w:hAnsi="Palatino Linotype" w:cs="Arial"/>
          <w:i/>
          <w:sz w:val="22"/>
          <w:szCs w:val="22"/>
          <w:lang w:eastAsia="es-MX"/>
        </w:rPr>
        <w:t>Las Actas</w:t>
      </w:r>
      <w:r w:rsidR="001B0338" w:rsidRPr="00A27669">
        <w:rPr>
          <w:rFonts w:ascii="Palatino Linotype" w:hAnsi="Palatino Linotype" w:cs="Arial"/>
          <w:i/>
          <w:sz w:val="22"/>
          <w:szCs w:val="22"/>
          <w:lang w:eastAsia="es-MX"/>
        </w:rPr>
        <w:t xml:space="preserve"> faltantes derivadas</w:t>
      </w:r>
      <w:r w:rsidR="00865D92" w:rsidRPr="00A27669">
        <w:rPr>
          <w:rFonts w:ascii="Palatino Linotype" w:hAnsi="Palatino Linotype" w:cs="Arial"/>
          <w:i/>
          <w:sz w:val="22"/>
          <w:szCs w:val="22"/>
          <w:lang w:eastAsia="es-MX"/>
        </w:rPr>
        <w:t xml:space="preserve"> de las Sesiones Ordinarias y Extraordinarias del Comité de Transparencia, celebradas del 11 de septiembre de 2006 al 7 de diciembre de 2018.</w:t>
      </w:r>
    </w:p>
    <w:p w:rsidR="00242CF1" w:rsidRPr="00A27669" w:rsidRDefault="0067022E" w:rsidP="00C350EA">
      <w:pPr>
        <w:spacing w:before="160" w:after="160"/>
        <w:ind w:left="709" w:right="709"/>
        <w:jc w:val="both"/>
        <w:rPr>
          <w:rFonts w:ascii="Palatino Linotype" w:hAnsi="Palatino Linotype"/>
          <w:bCs/>
          <w:i/>
          <w:sz w:val="22"/>
          <w:szCs w:val="22"/>
        </w:rPr>
      </w:pPr>
      <w:r w:rsidRPr="00A27669">
        <w:rPr>
          <w:rFonts w:ascii="Palatino Linotype" w:hAnsi="Palatino Linotype"/>
          <w:bCs/>
          <w:i/>
          <w:sz w:val="22"/>
          <w:szCs w:val="22"/>
        </w:rPr>
        <w:t xml:space="preserve">Debiendo notificar al </w:t>
      </w:r>
      <w:r w:rsidRPr="00A27669">
        <w:rPr>
          <w:rFonts w:ascii="Palatino Linotype" w:hAnsi="Palatino Linotype"/>
          <w:b/>
          <w:bCs/>
          <w:i/>
          <w:sz w:val="22"/>
          <w:szCs w:val="22"/>
        </w:rPr>
        <w:t>RECURRENTE</w:t>
      </w:r>
      <w:r w:rsidRPr="00A27669">
        <w:rPr>
          <w:rFonts w:ascii="Palatino Linotype" w:hAnsi="Palatino Linotype"/>
          <w:bCs/>
          <w:i/>
          <w:sz w:val="22"/>
          <w:szCs w:val="22"/>
        </w:rPr>
        <w:t xml:space="preserve"> el Acuerdo de Clasificación de la información que emita el Comité de Transparencia con motivo de las versiones públicas.</w:t>
      </w:r>
    </w:p>
    <w:p w:rsidR="00973C8A" w:rsidRPr="00A27669" w:rsidRDefault="00242CF1" w:rsidP="00242CF1">
      <w:pPr>
        <w:spacing w:before="160" w:after="160"/>
        <w:ind w:left="709" w:right="709"/>
        <w:jc w:val="both"/>
        <w:rPr>
          <w:rFonts w:ascii="Palatino Linotype" w:hAnsi="Palatino Linotype"/>
          <w:bCs/>
          <w:i/>
          <w:sz w:val="22"/>
          <w:szCs w:val="22"/>
        </w:rPr>
      </w:pPr>
      <w:r w:rsidRPr="00A27669">
        <w:rPr>
          <w:rFonts w:ascii="Palatino Linotype" w:hAnsi="Palatino Linotype"/>
          <w:bCs/>
          <w:i/>
          <w:sz w:val="22"/>
          <w:szCs w:val="22"/>
        </w:rPr>
        <w:t>Si derivado de la búsqueda exhaustiva y razonable no se localiza la totalidad de la información</w:t>
      </w:r>
      <w:r w:rsidR="001B0338" w:rsidRPr="00A27669">
        <w:rPr>
          <w:rFonts w:ascii="Palatino Linotype" w:hAnsi="Palatino Linotype"/>
          <w:bCs/>
          <w:i/>
          <w:sz w:val="22"/>
          <w:szCs w:val="22"/>
        </w:rPr>
        <w:t xml:space="preserve"> de la que se ordena la entrega</w:t>
      </w:r>
      <w:r w:rsidR="00A27669" w:rsidRPr="00A27669">
        <w:rPr>
          <w:rFonts w:ascii="Palatino Linotype" w:hAnsi="Palatino Linotype"/>
          <w:bCs/>
          <w:i/>
          <w:sz w:val="22"/>
          <w:szCs w:val="22"/>
        </w:rPr>
        <w:t>,</w:t>
      </w:r>
      <w:r w:rsidR="001B0338" w:rsidRPr="00A27669">
        <w:rPr>
          <w:rFonts w:ascii="Palatino Linotype" w:hAnsi="Palatino Linotype"/>
          <w:bCs/>
          <w:i/>
          <w:sz w:val="22"/>
          <w:szCs w:val="22"/>
        </w:rPr>
        <w:t xml:space="preserve"> </w:t>
      </w:r>
      <w:r w:rsidRPr="00A27669">
        <w:rPr>
          <w:rFonts w:ascii="Palatino Linotype" w:hAnsi="Palatino Linotype"/>
          <w:bCs/>
          <w:i/>
          <w:sz w:val="22"/>
          <w:szCs w:val="22"/>
        </w:rPr>
        <w:t>deberá de emitir el Acuerdo de Inexistencia de la Información, en términos de los artículos 169 y 170 de la Ley de Transparencia y Acceso a la Información Pública del Estado de México y Municipios.</w:t>
      </w:r>
      <w:r w:rsidR="00865D92" w:rsidRPr="00A27669">
        <w:rPr>
          <w:rFonts w:ascii="Palatino Linotype" w:hAnsi="Palatino Linotype"/>
          <w:bCs/>
          <w:i/>
          <w:sz w:val="22"/>
          <w:szCs w:val="22"/>
        </w:rPr>
        <w:t>”</w:t>
      </w:r>
    </w:p>
    <w:p w:rsidR="00973C8A" w:rsidRPr="00A27669" w:rsidRDefault="00973C8A" w:rsidP="00252F68">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A27669">
        <w:rPr>
          <w:rFonts w:ascii="Palatino Linotype" w:hAnsi="Palatino Linotype"/>
          <w:b/>
          <w:szCs w:val="17"/>
          <w:lang w:eastAsia="es-ES_tradnl"/>
        </w:rPr>
        <w:t>Notifíquese</w:t>
      </w:r>
      <w:r w:rsidRPr="00A27669">
        <w:rPr>
          <w:rFonts w:ascii="Palatino Linotype" w:hAnsi="Palatino Linotype"/>
          <w:szCs w:val="17"/>
          <w:lang w:eastAsia="es-ES_tradnl"/>
        </w:rPr>
        <w:t xml:space="preserve"> </w:t>
      </w:r>
      <w:r w:rsidRPr="00A27669">
        <w:rPr>
          <w:rFonts w:ascii="Palatino Linotype" w:hAnsi="Palatino Linotype"/>
          <w:shd w:val="clear" w:color="auto" w:fill="FFFFFF"/>
        </w:rPr>
        <w:t>al Titular de la Unidad de Transparencia del</w:t>
      </w:r>
      <w:r w:rsidRPr="00A27669">
        <w:rPr>
          <w:rStyle w:val="apple-converted-space"/>
          <w:rFonts w:ascii="Palatino Linotype" w:hAnsi="Palatino Linotype"/>
          <w:shd w:val="clear" w:color="auto" w:fill="FFFFFF"/>
        </w:rPr>
        <w:t xml:space="preserve"> </w:t>
      </w:r>
      <w:r w:rsidRPr="00A27669">
        <w:rPr>
          <w:rFonts w:ascii="Palatino Linotype" w:hAnsi="Palatino Linotype"/>
          <w:b/>
          <w:shd w:val="clear" w:color="auto" w:fill="FFFFFF"/>
        </w:rPr>
        <w:t>SUJETO OBLIGADO</w:t>
      </w:r>
      <w:r w:rsidRPr="00A27669">
        <w:rPr>
          <w:rFonts w:ascii="Palatino Linotype" w:hAnsi="Palatino Linotype"/>
          <w:shd w:val="clear" w:color="auto" w:fill="FFFFFF"/>
        </w:rPr>
        <w:t xml:space="preserve">, para que </w:t>
      </w:r>
      <w:r w:rsidRPr="00A27669">
        <w:rPr>
          <w:rFonts w:ascii="Palatino Linotype" w:hAnsi="Palatino Linotype" w:cs="Arial"/>
        </w:rPr>
        <w:t>conforme</w:t>
      </w:r>
      <w:r w:rsidRPr="00A27669">
        <w:rPr>
          <w:rFonts w:ascii="Palatino Linotype" w:hAnsi="Palatino Linotype"/>
          <w:shd w:val="clear" w:color="auto" w:fill="FFFFFF"/>
        </w:rPr>
        <w:t xml:space="preserve"> a los artículos 186</w:t>
      </w:r>
      <w:r w:rsidR="00720A04" w:rsidRPr="00A27669">
        <w:rPr>
          <w:rFonts w:ascii="Palatino Linotype" w:hAnsi="Palatino Linotype"/>
          <w:shd w:val="clear" w:color="auto" w:fill="FFFFFF"/>
        </w:rPr>
        <w:t>,</w:t>
      </w:r>
      <w:r w:rsidRPr="00A27669">
        <w:rPr>
          <w:rFonts w:ascii="Palatino Linotype" w:hAnsi="Palatino Linotype"/>
          <w:shd w:val="clear" w:color="auto" w:fill="FFFFFF"/>
        </w:rPr>
        <w:t xml:space="preserve"> último párrafo y 189</w:t>
      </w:r>
      <w:r w:rsidR="00720A04" w:rsidRPr="00A27669">
        <w:rPr>
          <w:rFonts w:ascii="Palatino Linotype" w:hAnsi="Palatino Linotype"/>
          <w:shd w:val="clear" w:color="auto" w:fill="FFFFFF"/>
        </w:rPr>
        <w:t>,</w:t>
      </w:r>
      <w:r w:rsidRPr="00A27669">
        <w:rPr>
          <w:rFonts w:ascii="Palatino Linotype" w:hAnsi="Palatino Linotype"/>
          <w:shd w:val="clear" w:color="auto" w:fill="FFFFFF"/>
        </w:rPr>
        <w:t xml:space="preserve"> párrafo segundo de la Ley de </w:t>
      </w:r>
      <w:r w:rsidRPr="00A27669">
        <w:rPr>
          <w:rFonts w:ascii="Palatino Linotype" w:hAnsi="Palatino Linotype"/>
          <w:szCs w:val="17"/>
          <w:lang w:eastAsia="es-ES_tradnl"/>
        </w:rPr>
        <w:t>Transparencia</w:t>
      </w:r>
      <w:r w:rsidRPr="00A27669">
        <w:rPr>
          <w:rFonts w:ascii="Palatino Linotype" w:hAnsi="Palatino Linotype"/>
          <w:shd w:val="clear" w:color="auto" w:fill="FFFFFF"/>
        </w:rPr>
        <w:t xml:space="preserve"> y </w:t>
      </w:r>
      <w:r w:rsidRPr="00A27669">
        <w:rPr>
          <w:rFonts w:ascii="Palatino Linotype" w:hAnsi="Palatino Linotype" w:cs="Arial"/>
        </w:rPr>
        <w:t>Acceso</w:t>
      </w:r>
      <w:r w:rsidRPr="00A27669">
        <w:rPr>
          <w:rFonts w:ascii="Palatino Linotype" w:hAnsi="Palatino Linotype"/>
          <w:shd w:val="clear" w:color="auto" w:fill="FFFFFF"/>
        </w:rPr>
        <w:t xml:space="preserve"> a la Información Pública del Estado de México y Municipios, dé </w:t>
      </w:r>
      <w:r w:rsidRPr="00A27669">
        <w:rPr>
          <w:rFonts w:ascii="Palatino Linotype" w:hAnsi="Palatino Linotype" w:cs="Arial"/>
        </w:rPr>
        <w:t>cumplimiento</w:t>
      </w:r>
      <w:r w:rsidRPr="00A27669">
        <w:rPr>
          <w:rFonts w:ascii="Palatino Linotype" w:hAnsi="Palatino Linotype"/>
          <w:shd w:val="clear" w:color="auto" w:fill="FFFFFF"/>
        </w:rPr>
        <w:t xml:space="preserve"> a lo ordenado dentro del plazo de diez días hábiles, debiendo informar a este Instituto en un plazo </w:t>
      </w:r>
      <w:r w:rsidRPr="00A27669">
        <w:rPr>
          <w:rFonts w:ascii="Palatino Linotype" w:eastAsiaTheme="minorEastAsia" w:hAnsi="Palatino Linotype"/>
          <w:szCs w:val="17"/>
          <w:lang w:eastAsia="es-ES_tradnl"/>
        </w:rPr>
        <w:t>de</w:t>
      </w:r>
      <w:r w:rsidRPr="00A27669">
        <w:rPr>
          <w:rFonts w:ascii="Palatino Linotype" w:hAnsi="Palatino Linotype"/>
          <w:shd w:val="clear" w:color="auto" w:fill="FFFFFF"/>
        </w:rPr>
        <w:t xml:space="preserve"> tres días hábiles siguientes sobre el cumplimiento dado a la resolución.</w:t>
      </w:r>
    </w:p>
    <w:p w:rsidR="00973C8A" w:rsidRPr="00A27669" w:rsidRDefault="00973C8A" w:rsidP="00252F6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A27669">
        <w:rPr>
          <w:rFonts w:ascii="Palatino Linotype" w:hAnsi="Palatino Linotype"/>
          <w:b/>
          <w:szCs w:val="17"/>
          <w:lang w:eastAsia="es-ES_tradnl"/>
        </w:rPr>
        <w:t>Notifíquese</w:t>
      </w:r>
      <w:r w:rsidRPr="00A27669">
        <w:rPr>
          <w:rFonts w:ascii="Palatino Linotype" w:hAnsi="Palatino Linotype"/>
          <w:szCs w:val="17"/>
          <w:lang w:eastAsia="es-ES_tradnl"/>
        </w:rPr>
        <w:t xml:space="preserve"> al</w:t>
      </w:r>
      <w:r w:rsidRPr="00A27669">
        <w:rPr>
          <w:rFonts w:ascii="Palatino Linotype" w:hAnsi="Palatino Linotype" w:cs="Arial"/>
          <w:b/>
        </w:rPr>
        <w:t xml:space="preserve"> RECURRENTE</w:t>
      </w:r>
      <w:r w:rsidRPr="00A27669">
        <w:rPr>
          <w:rFonts w:ascii="Palatino Linotype" w:hAnsi="Palatino Linotype"/>
          <w:szCs w:val="17"/>
          <w:lang w:eastAsia="es-ES_tradnl"/>
        </w:rPr>
        <w:t xml:space="preserve"> la </w:t>
      </w:r>
      <w:r w:rsidRPr="00A27669">
        <w:rPr>
          <w:rFonts w:ascii="Palatino Linotype" w:hAnsi="Palatino Linotype" w:cs="Arial"/>
        </w:rPr>
        <w:t>presente</w:t>
      </w:r>
      <w:r w:rsidRPr="00A27669">
        <w:rPr>
          <w:rFonts w:ascii="Palatino Linotype" w:hAnsi="Palatino Linotype"/>
          <w:szCs w:val="17"/>
          <w:lang w:eastAsia="es-ES_tradnl"/>
        </w:rPr>
        <w:t xml:space="preserve"> </w:t>
      </w:r>
      <w:r w:rsidRPr="00A27669">
        <w:rPr>
          <w:rFonts w:ascii="Palatino Linotype" w:hAnsi="Palatino Linotype" w:cs="Arial"/>
        </w:rPr>
        <w:t>resolución</w:t>
      </w:r>
      <w:r w:rsidRPr="00A27669">
        <w:rPr>
          <w:rFonts w:ascii="Palatino Linotype" w:hAnsi="Palatino Linotype"/>
          <w:szCs w:val="17"/>
          <w:lang w:eastAsia="es-ES_tradnl"/>
        </w:rPr>
        <w:t>.</w:t>
      </w:r>
    </w:p>
    <w:p w:rsidR="00823A82" w:rsidRPr="00A27669" w:rsidRDefault="00973C8A" w:rsidP="00252F68">
      <w:pPr>
        <w:pStyle w:val="Prrafodelista"/>
        <w:widowControl w:val="0"/>
        <w:numPr>
          <w:ilvl w:val="0"/>
          <w:numId w:val="5"/>
        </w:numPr>
        <w:tabs>
          <w:tab w:val="left" w:pos="1701"/>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A27669">
        <w:rPr>
          <w:rFonts w:ascii="Palatino Linotype" w:hAnsi="Palatino Linotype"/>
          <w:b/>
          <w:szCs w:val="17"/>
          <w:lang w:eastAsia="es-ES_tradnl"/>
        </w:rPr>
        <w:t>Hágase</w:t>
      </w:r>
      <w:r w:rsidRPr="00A27669">
        <w:rPr>
          <w:rFonts w:ascii="Palatino Linotype" w:hAnsi="Palatino Linotype"/>
          <w:szCs w:val="17"/>
          <w:lang w:eastAsia="es-ES_tradnl"/>
        </w:rPr>
        <w:t xml:space="preserve"> </w:t>
      </w:r>
      <w:r w:rsidRPr="00A27669">
        <w:rPr>
          <w:rFonts w:ascii="Palatino Linotype" w:hAnsi="Palatino Linotype"/>
          <w:b/>
          <w:szCs w:val="17"/>
          <w:lang w:eastAsia="es-ES_tradnl"/>
        </w:rPr>
        <w:t>del conocimiento</w:t>
      </w:r>
      <w:r w:rsidRPr="00A27669">
        <w:rPr>
          <w:rFonts w:ascii="Palatino Linotype" w:hAnsi="Palatino Linotype"/>
          <w:szCs w:val="17"/>
          <w:lang w:eastAsia="es-ES_tradnl"/>
        </w:rPr>
        <w:t xml:space="preserve"> </w:t>
      </w:r>
      <w:r w:rsidRPr="00A27669">
        <w:rPr>
          <w:rFonts w:ascii="Palatino Linotype" w:eastAsiaTheme="minorEastAsia" w:hAnsi="Palatino Linotype"/>
          <w:color w:val="222222"/>
          <w:szCs w:val="17"/>
          <w:lang w:eastAsia="es-ES_tradnl"/>
        </w:rPr>
        <w:t xml:space="preserve">del </w:t>
      </w:r>
      <w:r w:rsidRPr="00A27669">
        <w:rPr>
          <w:rFonts w:ascii="Palatino Linotype" w:eastAsiaTheme="minorEastAsia" w:hAnsi="Palatino Linotype"/>
          <w:b/>
          <w:color w:val="222222"/>
          <w:szCs w:val="17"/>
          <w:lang w:eastAsia="es-ES_tradnl"/>
        </w:rPr>
        <w:t>RECURRENTE</w:t>
      </w:r>
      <w:r w:rsidRPr="00A27669">
        <w:rPr>
          <w:rFonts w:ascii="Palatino Linotype" w:eastAsiaTheme="minorEastAsia" w:hAnsi="Palatino Linotype"/>
          <w:color w:val="222222"/>
          <w:szCs w:val="17"/>
          <w:lang w:eastAsia="es-ES_tradnl"/>
        </w:rPr>
        <w:t xml:space="preserve"> </w:t>
      </w:r>
      <w:r w:rsidR="00823A82" w:rsidRPr="00A27669">
        <w:rPr>
          <w:rFonts w:ascii="Palatino Linotype" w:hAnsi="Palatino Linotype"/>
          <w:szCs w:val="17"/>
          <w:lang w:eastAsia="es-ES_tradnl"/>
        </w:rPr>
        <w:t xml:space="preserve">que de conformidad con lo </w:t>
      </w:r>
      <w:r w:rsidR="00823A82" w:rsidRPr="00A27669">
        <w:rPr>
          <w:rFonts w:ascii="Palatino Linotype" w:hAnsi="Palatino Linotype" w:cs="Arial"/>
        </w:rPr>
        <w:t>establecido</w:t>
      </w:r>
      <w:r w:rsidR="00823A82" w:rsidRPr="00A27669">
        <w:rPr>
          <w:rFonts w:ascii="Palatino Linotype" w:hAnsi="Palatino Linotype"/>
          <w:szCs w:val="17"/>
          <w:lang w:eastAsia="es-ES_tradnl"/>
        </w:rPr>
        <w:t xml:space="preserve"> en el artículo 196 de la Ley de </w:t>
      </w:r>
      <w:r w:rsidR="00823A82" w:rsidRPr="00A27669">
        <w:rPr>
          <w:rFonts w:ascii="Palatino Linotype" w:hAnsi="Palatino Linotype"/>
          <w:shd w:val="clear" w:color="auto" w:fill="FFFFFF"/>
        </w:rPr>
        <w:t>Transparencia</w:t>
      </w:r>
      <w:r w:rsidR="00823A82" w:rsidRPr="00A27669">
        <w:rPr>
          <w:rFonts w:ascii="Palatino Linotype" w:hAnsi="Palatino Linotype"/>
          <w:szCs w:val="17"/>
          <w:lang w:eastAsia="es-ES_tradnl"/>
        </w:rPr>
        <w:t xml:space="preserve"> y Acceso a la </w:t>
      </w:r>
      <w:r w:rsidR="00823A82" w:rsidRPr="00A27669">
        <w:rPr>
          <w:rFonts w:ascii="Palatino Linotype" w:hAnsi="Palatino Linotype" w:cs="Arial"/>
        </w:rPr>
        <w:t>Información</w:t>
      </w:r>
      <w:r w:rsidR="00823A82" w:rsidRPr="00A27669">
        <w:rPr>
          <w:rFonts w:ascii="Palatino Linotype" w:hAnsi="Palatino Linotype"/>
          <w:szCs w:val="17"/>
          <w:lang w:eastAsia="es-ES_tradnl"/>
        </w:rPr>
        <w:t xml:space="preserve"> </w:t>
      </w:r>
      <w:r w:rsidR="00823A82" w:rsidRPr="00A27669">
        <w:rPr>
          <w:rFonts w:ascii="Palatino Linotype" w:hAnsi="Palatino Linotype"/>
          <w:lang w:eastAsia="es-ES_tradnl"/>
        </w:rPr>
        <w:t>Pública</w:t>
      </w:r>
      <w:r w:rsidR="00823A82" w:rsidRPr="00A27669">
        <w:rPr>
          <w:rFonts w:ascii="Palatino Linotype" w:hAnsi="Palatino Linotype"/>
          <w:szCs w:val="17"/>
          <w:lang w:eastAsia="es-ES_tradnl"/>
        </w:rPr>
        <w:t xml:space="preserve"> del Estado de </w:t>
      </w:r>
      <w:r w:rsidR="00823A82" w:rsidRPr="00A27669">
        <w:rPr>
          <w:rFonts w:ascii="Palatino Linotype" w:hAnsi="Palatino Linotype"/>
          <w:lang w:eastAsia="es-ES_tradnl"/>
        </w:rPr>
        <w:t>México</w:t>
      </w:r>
      <w:r w:rsidR="00823A82" w:rsidRPr="00A27669">
        <w:rPr>
          <w:rFonts w:ascii="Palatino Linotype" w:hAnsi="Palatino Linotype"/>
          <w:szCs w:val="17"/>
          <w:lang w:eastAsia="es-ES_tradnl"/>
        </w:rPr>
        <w:t xml:space="preserve"> y Municipios, podrá impugnarla vía Juicio de Amparo en los términos de las leyes aplicables.</w:t>
      </w:r>
    </w:p>
    <w:p w:rsidR="00212CDA" w:rsidRDefault="00212CDA" w:rsidP="00212CDA">
      <w:pPr>
        <w:spacing w:before="200" w:after="200" w:line="360" w:lineRule="auto"/>
        <w:jc w:val="both"/>
        <w:rPr>
          <w:rFonts w:ascii="Palatino Linotype" w:hAnsi="Palatino Linotype" w:cs="Arial"/>
        </w:rPr>
      </w:pPr>
      <w:r w:rsidRPr="00867D3D">
        <w:rPr>
          <w:rFonts w:ascii="Palatino Linotype" w:hAnsi="Palatino Linotype" w:cs="Arial"/>
        </w:rPr>
        <w:lastRenderedPageBreak/>
        <w:t>ASÍ LO RESUELVE, POR</w:t>
      </w:r>
      <w:r w:rsidR="00854F74">
        <w:rPr>
          <w:rFonts w:ascii="Palatino Linotype" w:hAnsi="Palatino Linotype" w:cs="Arial"/>
        </w:rPr>
        <w:t xml:space="preserve"> UNANIMIDAD</w:t>
      </w:r>
      <w:r w:rsidRPr="00867D3D">
        <w:rPr>
          <w:rFonts w:ascii="Palatino Linotype" w:hAnsi="Palatino Linotype" w:cs="Arial"/>
        </w:rPr>
        <w:t xml:space="preserve"> DE VOTOS EL PLENO DEL</w:t>
      </w:r>
      <w:r w:rsidRPr="00867D3D">
        <w:rPr>
          <w:rFonts w:ascii="Palatino Linotype" w:eastAsia="Arial Unicode MS" w:hAnsi="Palatino Linotype" w:cs="Arial"/>
        </w:rPr>
        <w:t xml:space="preserve"> INSTITUTO DE </w:t>
      </w:r>
      <w:r w:rsidRPr="00867D3D">
        <w:rPr>
          <w:rFonts w:ascii="Palatino Linotype" w:hAnsi="Palatino Linotype"/>
          <w:lang w:eastAsia="en-US"/>
        </w:rPr>
        <w:t>TRANSPARENCIA</w:t>
      </w:r>
      <w:r w:rsidRPr="00867D3D">
        <w:rPr>
          <w:rFonts w:ascii="Palatino Linotype" w:eastAsia="Arial Unicode MS" w:hAnsi="Palatino Linotype" w:cs="Arial"/>
        </w:rPr>
        <w:t>, ACCESO A LA INFORMACIÓN PÚBLICA Y PROTECCIÓN DE DATOS PERSONALES DEL ESTADO DE MÉXICO Y MUNICIPIOS</w:t>
      </w:r>
      <w:r w:rsidRPr="00867D3D">
        <w:rPr>
          <w:rFonts w:ascii="Palatino Linotype" w:hAnsi="Palatino Linotype" w:cs="Arial"/>
        </w:rPr>
        <w:t>, CONFORMADO POR LOS COMISIONADOS ZULEMA MARTÍNEZ SÁNCHEZ; EVA ABAID YAPUR; JOSÉ GU</w:t>
      </w:r>
      <w:r w:rsidR="006444B5">
        <w:rPr>
          <w:rFonts w:ascii="Palatino Linotype" w:hAnsi="Palatino Linotype" w:cs="Arial"/>
        </w:rPr>
        <w:t xml:space="preserve">ADALUPE LUNA HERNÁNDEZ, </w:t>
      </w:r>
      <w:r w:rsidRPr="00867D3D">
        <w:rPr>
          <w:rFonts w:ascii="Palatino Linotype" w:hAnsi="Palatino Linotype" w:cs="Arial"/>
        </w:rPr>
        <w:t>JAVIER MARTÍNEZ CRUZ</w:t>
      </w:r>
      <w:r w:rsidR="006444B5">
        <w:rPr>
          <w:rFonts w:ascii="Palatino Linotype" w:hAnsi="Palatino Linotype" w:cs="Arial"/>
        </w:rPr>
        <w:t xml:space="preserve"> Y LUIS GUSTAVO PARRA NORIEGA</w:t>
      </w:r>
      <w:r w:rsidRPr="00867D3D">
        <w:rPr>
          <w:rFonts w:ascii="Palatino Linotype" w:hAnsi="Palatino Linotype" w:cs="Arial"/>
        </w:rPr>
        <w:t xml:space="preserve">; </w:t>
      </w:r>
      <w:r w:rsidRPr="00867D3D">
        <w:rPr>
          <w:rFonts w:ascii="Palatino Linotype" w:hAnsi="Palatino Linotype" w:cs="Arial"/>
          <w:shd w:val="clear" w:color="auto" w:fill="FFFFFF" w:themeFill="background1"/>
        </w:rPr>
        <w:t xml:space="preserve">EN LA </w:t>
      </w:r>
      <w:r w:rsidR="00C666EA" w:rsidRPr="00854F74">
        <w:rPr>
          <w:rFonts w:ascii="Palatino Linotype" w:hAnsi="Palatino Linotype" w:cs="Arial"/>
        </w:rPr>
        <w:t>DÉCIMA PRIMERA</w:t>
      </w:r>
      <w:r w:rsidR="00740126" w:rsidRPr="00854F74">
        <w:rPr>
          <w:rFonts w:ascii="Palatino Linotype" w:hAnsi="Palatino Linotype" w:cs="Arial"/>
        </w:rPr>
        <w:t xml:space="preserve"> </w:t>
      </w:r>
      <w:r w:rsidRPr="00854F74">
        <w:rPr>
          <w:rFonts w:ascii="Palatino Linotype" w:hAnsi="Palatino Linotype" w:cs="Arial"/>
        </w:rPr>
        <w:t xml:space="preserve">SESIÓN </w:t>
      </w:r>
      <w:r w:rsidR="003640A7" w:rsidRPr="00854F74">
        <w:rPr>
          <w:rFonts w:ascii="Palatino Linotype" w:hAnsi="Palatino Linotype" w:cs="Arial"/>
        </w:rPr>
        <w:t xml:space="preserve">ORDINARIA CELEBRADA </w:t>
      </w:r>
      <w:r w:rsidR="00C666EA" w:rsidRPr="00854F74">
        <w:rPr>
          <w:rFonts w:ascii="Palatino Linotype" w:hAnsi="Palatino Linotype" w:cs="Arial"/>
        </w:rPr>
        <w:t>EL VEINTIUNO DE MARZO DE DOS MIL DIECINUEVE</w:t>
      </w:r>
      <w:r w:rsidR="003640A7" w:rsidRPr="00854F74">
        <w:rPr>
          <w:rFonts w:ascii="Palatino Linotype" w:hAnsi="Palatino Linotype" w:cs="Arial"/>
        </w:rPr>
        <w:t xml:space="preserve">, </w:t>
      </w:r>
      <w:r w:rsidR="00740126" w:rsidRPr="00854F74">
        <w:rPr>
          <w:rFonts w:ascii="Palatino Linotype" w:hAnsi="Palatino Linotype" w:cs="Arial"/>
        </w:rPr>
        <w:t>ANT</w:t>
      </w:r>
      <w:r w:rsidR="00740126" w:rsidRPr="00867D3D">
        <w:rPr>
          <w:rFonts w:ascii="Palatino Linotype" w:hAnsi="Palatino Linotype" w:cs="Arial"/>
        </w:rPr>
        <w:t>E EL SECRETARI</w:t>
      </w:r>
      <w:r w:rsidR="00FA1B03" w:rsidRPr="00867D3D">
        <w:rPr>
          <w:rFonts w:ascii="Palatino Linotype" w:hAnsi="Palatino Linotype" w:cs="Arial"/>
        </w:rPr>
        <w:t>O TÉCNICO DEL PLENO, ALEXIS TAPIA RAMÍREZ.</w:t>
      </w:r>
    </w:p>
    <w:tbl>
      <w:tblPr>
        <w:tblW w:w="10365" w:type="dxa"/>
        <w:jc w:val="center"/>
        <w:tblLayout w:type="fixed"/>
        <w:tblLook w:val="04A0" w:firstRow="1" w:lastRow="0" w:firstColumn="1" w:lastColumn="0" w:noHBand="0" w:noVBand="1"/>
      </w:tblPr>
      <w:tblGrid>
        <w:gridCol w:w="5182"/>
        <w:gridCol w:w="5183"/>
      </w:tblGrid>
      <w:tr w:rsidR="00051100" w:rsidRPr="00A52ECD" w:rsidTr="00051100">
        <w:trPr>
          <w:jc w:val="center"/>
        </w:trPr>
        <w:tc>
          <w:tcPr>
            <w:tcW w:w="10365" w:type="dxa"/>
            <w:gridSpan w:val="2"/>
            <w:shd w:val="clear" w:color="auto" w:fill="auto"/>
          </w:tcPr>
          <w:p w:rsidR="00051100" w:rsidRPr="006444B5" w:rsidRDefault="00051100" w:rsidP="00CB1D5F">
            <w:pPr>
              <w:jc w:val="center"/>
              <w:rPr>
                <w:rFonts w:ascii="Palatino Linotype" w:hAnsi="Palatino Linotype" w:cs="Arial"/>
                <w:b/>
                <w:lang w:val="es-ES_tradnl"/>
              </w:rPr>
            </w:pPr>
          </w:p>
          <w:p w:rsidR="00051100" w:rsidRPr="006444B5" w:rsidRDefault="00051100" w:rsidP="00CB1D5F">
            <w:pPr>
              <w:jc w:val="center"/>
              <w:rPr>
                <w:rFonts w:ascii="Palatino Linotype" w:hAnsi="Palatino Linotype" w:cs="Arial"/>
                <w:b/>
                <w:lang w:val="es-ES_tradnl"/>
              </w:rPr>
            </w:pPr>
            <w:r w:rsidRPr="006444B5">
              <w:rPr>
                <w:rFonts w:ascii="Palatino Linotype" w:hAnsi="Palatino Linotype" w:cs="Arial"/>
                <w:b/>
                <w:lang w:val="es-ES_tradnl"/>
              </w:rPr>
              <w:t>Zulema Martínez Sánchez</w:t>
            </w:r>
          </w:p>
          <w:p w:rsidR="00051100" w:rsidRPr="006444B5" w:rsidRDefault="00051100" w:rsidP="00CB1D5F">
            <w:pPr>
              <w:jc w:val="center"/>
              <w:rPr>
                <w:rFonts w:ascii="Palatino Linotype" w:hAnsi="Palatino Linotype" w:cs="Arial"/>
                <w:lang w:val="es-ES_tradnl"/>
              </w:rPr>
            </w:pPr>
            <w:r w:rsidRPr="006444B5">
              <w:rPr>
                <w:rFonts w:ascii="Palatino Linotype" w:hAnsi="Palatino Linotype" w:cs="Arial"/>
                <w:lang w:val="es-ES_tradnl"/>
              </w:rPr>
              <w:t>Comisionada Presidenta</w:t>
            </w:r>
          </w:p>
          <w:p w:rsidR="00051100" w:rsidRPr="006444B5" w:rsidRDefault="00051100" w:rsidP="00CB1D5F">
            <w:pPr>
              <w:jc w:val="center"/>
              <w:rPr>
                <w:rFonts w:ascii="Palatino Linotype" w:hAnsi="Palatino Linotype" w:cs="Arial"/>
                <w:b/>
                <w:lang w:val="es-ES_tradnl"/>
              </w:rPr>
            </w:pPr>
            <w:r w:rsidRPr="006444B5">
              <w:rPr>
                <w:rFonts w:ascii="Palatino Linotype" w:hAnsi="Palatino Linotype" w:cs="Arial"/>
                <w:b/>
                <w:lang w:val="es-ES_tradnl"/>
              </w:rPr>
              <w:t xml:space="preserve">(RÚBRICA) </w:t>
            </w:r>
          </w:p>
        </w:tc>
      </w:tr>
      <w:tr w:rsidR="00051100" w:rsidRPr="00A52ECD" w:rsidTr="00CB1D5F">
        <w:trPr>
          <w:jc w:val="center"/>
        </w:trPr>
        <w:tc>
          <w:tcPr>
            <w:tcW w:w="5182" w:type="dxa"/>
            <w:shd w:val="clear" w:color="auto" w:fill="auto"/>
          </w:tcPr>
          <w:p w:rsidR="00051100" w:rsidRPr="006444B5" w:rsidRDefault="00051100" w:rsidP="00CB1D5F">
            <w:pPr>
              <w:jc w:val="center"/>
              <w:rPr>
                <w:rFonts w:ascii="Palatino Linotype" w:hAnsi="Palatino Linotype" w:cs="Arial"/>
                <w:b/>
              </w:rPr>
            </w:pPr>
          </w:p>
          <w:p w:rsidR="00051100" w:rsidRPr="006444B5" w:rsidRDefault="00051100" w:rsidP="00CB1D5F">
            <w:pPr>
              <w:jc w:val="center"/>
              <w:rPr>
                <w:rFonts w:ascii="Palatino Linotype" w:hAnsi="Palatino Linotype" w:cs="Arial"/>
                <w:b/>
              </w:rPr>
            </w:pPr>
            <w:r w:rsidRPr="006444B5">
              <w:rPr>
                <w:rFonts w:ascii="Palatino Linotype" w:hAnsi="Palatino Linotype" w:cs="Arial"/>
                <w:b/>
              </w:rPr>
              <w:t>Eva Abaid Yapur</w:t>
            </w:r>
          </w:p>
          <w:p w:rsidR="00051100" w:rsidRPr="006444B5" w:rsidRDefault="00051100" w:rsidP="00CB1D5F">
            <w:pPr>
              <w:jc w:val="center"/>
              <w:rPr>
                <w:rFonts w:ascii="Palatino Linotype" w:hAnsi="Palatino Linotype" w:cs="Arial"/>
              </w:rPr>
            </w:pPr>
            <w:r w:rsidRPr="006444B5">
              <w:rPr>
                <w:rFonts w:ascii="Palatino Linotype" w:hAnsi="Palatino Linotype" w:cs="Arial"/>
              </w:rPr>
              <w:t>Comisionada</w:t>
            </w:r>
          </w:p>
          <w:p w:rsidR="00051100" w:rsidRPr="006444B5" w:rsidRDefault="00051100" w:rsidP="00CB1D5F">
            <w:pPr>
              <w:jc w:val="center"/>
              <w:rPr>
                <w:rFonts w:ascii="Palatino Linotype" w:hAnsi="Palatino Linotype" w:cs="Arial"/>
                <w:b/>
              </w:rPr>
            </w:pPr>
            <w:r w:rsidRPr="006444B5">
              <w:rPr>
                <w:rFonts w:ascii="Palatino Linotype" w:hAnsi="Palatino Linotype" w:cs="Arial"/>
                <w:b/>
              </w:rPr>
              <w:t>(RÚBRICA)</w:t>
            </w:r>
          </w:p>
        </w:tc>
        <w:tc>
          <w:tcPr>
            <w:tcW w:w="5183" w:type="dxa"/>
            <w:shd w:val="clear" w:color="auto" w:fill="auto"/>
          </w:tcPr>
          <w:p w:rsidR="00051100" w:rsidRPr="006444B5" w:rsidRDefault="00051100" w:rsidP="00CB1D5F">
            <w:pPr>
              <w:jc w:val="center"/>
              <w:rPr>
                <w:rFonts w:ascii="Palatino Linotype" w:hAnsi="Palatino Linotype" w:cs="Arial"/>
                <w:b/>
              </w:rPr>
            </w:pPr>
          </w:p>
          <w:p w:rsidR="00051100" w:rsidRPr="006444B5" w:rsidRDefault="00051100" w:rsidP="00CB1D5F">
            <w:pPr>
              <w:jc w:val="center"/>
              <w:rPr>
                <w:rFonts w:ascii="Palatino Linotype" w:hAnsi="Palatino Linotype" w:cs="Arial"/>
                <w:b/>
              </w:rPr>
            </w:pPr>
            <w:r w:rsidRPr="006444B5">
              <w:rPr>
                <w:rFonts w:ascii="Palatino Linotype" w:hAnsi="Palatino Linotype" w:cs="Arial"/>
                <w:b/>
              </w:rPr>
              <w:t>José Guadalupe Luna Hernández</w:t>
            </w:r>
          </w:p>
          <w:p w:rsidR="00051100" w:rsidRPr="006444B5" w:rsidRDefault="00051100" w:rsidP="00CB1D5F">
            <w:pPr>
              <w:jc w:val="center"/>
              <w:rPr>
                <w:rFonts w:ascii="Palatino Linotype" w:hAnsi="Palatino Linotype" w:cs="Arial"/>
              </w:rPr>
            </w:pPr>
            <w:r w:rsidRPr="006444B5">
              <w:rPr>
                <w:rFonts w:ascii="Palatino Linotype" w:hAnsi="Palatino Linotype" w:cs="Arial"/>
              </w:rPr>
              <w:t>Comisionado</w:t>
            </w:r>
          </w:p>
          <w:p w:rsidR="00051100" w:rsidRPr="006444B5" w:rsidRDefault="00051100" w:rsidP="00CB1D5F">
            <w:pPr>
              <w:jc w:val="center"/>
              <w:rPr>
                <w:rFonts w:ascii="Palatino Linotype" w:hAnsi="Palatino Linotype" w:cs="Arial"/>
                <w:b/>
              </w:rPr>
            </w:pPr>
            <w:r w:rsidRPr="006444B5">
              <w:rPr>
                <w:rFonts w:ascii="Palatino Linotype" w:hAnsi="Palatino Linotype" w:cs="Arial"/>
                <w:b/>
              </w:rPr>
              <w:t>(RÚBRICA)</w:t>
            </w:r>
          </w:p>
        </w:tc>
      </w:tr>
      <w:tr w:rsidR="00051100" w:rsidRPr="00A52ECD" w:rsidTr="00CB1D5F">
        <w:trPr>
          <w:jc w:val="center"/>
        </w:trPr>
        <w:tc>
          <w:tcPr>
            <w:tcW w:w="5182" w:type="dxa"/>
            <w:shd w:val="clear" w:color="auto" w:fill="auto"/>
          </w:tcPr>
          <w:p w:rsidR="00051100" w:rsidRPr="006444B5" w:rsidRDefault="00051100" w:rsidP="00CB1D5F">
            <w:pPr>
              <w:jc w:val="center"/>
              <w:rPr>
                <w:rFonts w:ascii="Palatino Linotype" w:hAnsi="Palatino Linotype" w:cs="Arial"/>
                <w:b/>
              </w:rPr>
            </w:pPr>
          </w:p>
          <w:p w:rsidR="00051100" w:rsidRPr="006444B5" w:rsidRDefault="00051100" w:rsidP="00CB1D5F">
            <w:pPr>
              <w:jc w:val="center"/>
              <w:rPr>
                <w:rFonts w:ascii="Palatino Linotype" w:hAnsi="Palatino Linotype" w:cs="Arial"/>
                <w:b/>
              </w:rPr>
            </w:pPr>
            <w:r w:rsidRPr="006444B5">
              <w:rPr>
                <w:rFonts w:ascii="Palatino Linotype" w:hAnsi="Palatino Linotype" w:cs="Arial"/>
                <w:b/>
              </w:rPr>
              <w:t>Javier Martínez Cruz</w:t>
            </w:r>
          </w:p>
          <w:p w:rsidR="00051100" w:rsidRPr="006444B5" w:rsidRDefault="00051100" w:rsidP="00CB1D5F">
            <w:pPr>
              <w:jc w:val="center"/>
              <w:rPr>
                <w:rFonts w:ascii="Palatino Linotype" w:hAnsi="Palatino Linotype" w:cs="Arial"/>
              </w:rPr>
            </w:pPr>
            <w:r w:rsidRPr="006444B5">
              <w:rPr>
                <w:rFonts w:ascii="Palatino Linotype" w:hAnsi="Palatino Linotype" w:cs="Arial"/>
              </w:rPr>
              <w:t>Comisionado</w:t>
            </w:r>
          </w:p>
          <w:p w:rsidR="00051100" w:rsidRPr="006444B5" w:rsidRDefault="00051100" w:rsidP="00CB1D5F">
            <w:pPr>
              <w:jc w:val="center"/>
              <w:rPr>
                <w:rFonts w:ascii="Palatino Linotype" w:hAnsi="Palatino Linotype" w:cs="Arial"/>
              </w:rPr>
            </w:pPr>
            <w:r w:rsidRPr="006444B5">
              <w:rPr>
                <w:rFonts w:ascii="Palatino Linotype" w:hAnsi="Palatino Linotype" w:cs="Arial"/>
                <w:b/>
              </w:rPr>
              <w:t>(RÚBRICA)</w:t>
            </w:r>
          </w:p>
        </w:tc>
        <w:tc>
          <w:tcPr>
            <w:tcW w:w="5183" w:type="dxa"/>
            <w:shd w:val="clear" w:color="auto" w:fill="auto"/>
          </w:tcPr>
          <w:p w:rsidR="00051100" w:rsidRPr="006444B5" w:rsidRDefault="00051100" w:rsidP="00CB1D5F">
            <w:pPr>
              <w:jc w:val="center"/>
              <w:rPr>
                <w:rFonts w:ascii="Palatino Linotype" w:hAnsi="Palatino Linotype" w:cs="Arial"/>
                <w:b/>
              </w:rPr>
            </w:pPr>
          </w:p>
          <w:p w:rsidR="00051100" w:rsidRPr="006444B5" w:rsidRDefault="00051100" w:rsidP="00CB1D5F">
            <w:pPr>
              <w:jc w:val="center"/>
              <w:rPr>
                <w:rFonts w:ascii="Palatino Linotype" w:hAnsi="Palatino Linotype" w:cs="Arial"/>
                <w:b/>
              </w:rPr>
            </w:pPr>
          </w:p>
          <w:p w:rsidR="00051100" w:rsidRPr="006444B5" w:rsidRDefault="00051100" w:rsidP="00CB1D5F">
            <w:pPr>
              <w:jc w:val="center"/>
              <w:rPr>
                <w:rFonts w:ascii="Palatino Linotype" w:hAnsi="Palatino Linotype" w:cs="Arial"/>
                <w:b/>
              </w:rPr>
            </w:pPr>
            <w:r w:rsidRPr="006444B5">
              <w:rPr>
                <w:rFonts w:ascii="Palatino Linotype" w:hAnsi="Palatino Linotype" w:cs="Arial"/>
                <w:b/>
              </w:rPr>
              <w:t>Luis Gustavo Parra Noriega</w:t>
            </w:r>
          </w:p>
          <w:p w:rsidR="00051100" w:rsidRPr="006444B5" w:rsidRDefault="00051100" w:rsidP="00CB1D5F">
            <w:pPr>
              <w:jc w:val="center"/>
              <w:rPr>
                <w:rFonts w:ascii="Palatino Linotype" w:hAnsi="Palatino Linotype" w:cs="Arial"/>
              </w:rPr>
            </w:pPr>
            <w:r w:rsidRPr="006444B5">
              <w:rPr>
                <w:rFonts w:ascii="Palatino Linotype" w:hAnsi="Palatino Linotype" w:cs="Arial"/>
              </w:rPr>
              <w:t>Comisionado</w:t>
            </w:r>
          </w:p>
          <w:p w:rsidR="00051100" w:rsidRPr="006444B5" w:rsidRDefault="00051100" w:rsidP="00CB1D5F">
            <w:pPr>
              <w:jc w:val="center"/>
              <w:rPr>
                <w:rFonts w:ascii="Palatino Linotype" w:hAnsi="Palatino Linotype" w:cs="Arial"/>
                <w:b/>
              </w:rPr>
            </w:pPr>
            <w:r w:rsidRPr="006444B5">
              <w:rPr>
                <w:rFonts w:ascii="Palatino Linotype" w:hAnsi="Palatino Linotype" w:cs="Arial"/>
                <w:b/>
              </w:rPr>
              <w:t>(RÚBRICA)</w:t>
            </w:r>
          </w:p>
        </w:tc>
      </w:tr>
      <w:tr w:rsidR="00051100" w:rsidRPr="00A52ECD" w:rsidTr="00CB1D5F">
        <w:trPr>
          <w:jc w:val="center"/>
        </w:trPr>
        <w:tc>
          <w:tcPr>
            <w:tcW w:w="10365" w:type="dxa"/>
            <w:gridSpan w:val="2"/>
            <w:shd w:val="clear" w:color="auto" w:fill="auto"/>
          </w:tcPr>
          <w:p w:rsidR="00051100" w:rsidRPr="006444B5" w:rsidRDefault="00051100" w:rsidP="006444B5">
            <w:pPr>
              <w:tabs>
                <w:tab w:val="left" w:pos="3720"/>
              </w:tabs>
              <w:rPr>
                <w:rFonts w:ascii="Palatino Linotype" w:hAnsi="Palatino Linotype" w:cs="Arial"/>
                <w:b/>
              </w:rPr>
            </w:pPr>
            <w:r w:rsidRPr="006444B5">
              <w:rPr>
                <w:rFonts w:ascii="Palatino Linotype" w:hAnsi="Palatino Linotype" w:cs="Arial"/>
                <w:b/>
              </w:rPr>
              <w:tab/>
            </w:r>
          </w:p>
          <w:p w:rsidR="00051100" w:rsidRPr="006444B5" w:rsidRDefault="00051100" w:rsidP="00CB1D5F">
            <w:pPr>
              <w:jc w:val="center"/>
              <w:rPr>
                <w:rFonts w:ascii="Palatino Linotype" w:hAnsi="Palatino Linotype" w:cs="Arial"/>
                <w:b/>
              </w:rPr>
            </w:pPr>
            <w:r w:rsidRPr="006444B5">
              <w:rPr>
                <w:rFonts w:ascii="Palatino Linotype" w:hAnsi="Palatino Linotype" w:cs="Arial"/>
                <w:b/>
              </w:rPr>
              <w:t>Alexis Tapia Ramírez</w:t>
            </w:r>
          </w:p>
          <w:p w:rsidR="00051100" w:rsidRPr="006444B5" w:rsidRDefault="00051100" w:rsidP="00CB1D5F">
            <w:pPr>
              <w:jc w:val="center"/>
              <w:rPr>
                <w:rFonts w:ascii="Palatino Linotype" w:hAnsi="Palatino Linotype" w:cs="Arial"/>
              </w:rPr>
            </w:pPr>
            <w:r w:rsidRPr="006444B5">
              <w:rPr>
                <w:rFonts w:ascii="Palatino Linotype" w:hAnsi="Palatino Linotype" w:cs="Arial"/>
              </w:rPr>
              <w:t>Secretario Técnico del Pleno</w:t>
            </w:r>
          </w:p>
          <w:p w:rsidR="00051100" w:rsidRPr="006444B5" w:rsidRDefault="00051100" w:rsidP="00051100">
            <w:pPr>
              <w:jc w:val="center"/>
              <w:rPr>
                <w:rFonts w:ascii="Palatino Linotype" w:hAnsi="Palatino Linotype" w:cs="Arial"/>
              </w:rPr>
            </w:pPr>
            <w:r w:rsidRPr="006444B5">
              <w:rPr>
                <w:rFonts w:ascii="Palatino Linotype" w:hAnsi="Palatino Linotype" w:cs="Arial"/>
                <w:b/>
              </w:rPr>
              <w:t>(RÚBRICA)</w:t>
            </w:r>
            <w:r w:rsidRPr="006444B5">
              <w:rPr>
                <w:rFonts w:ascii="Palatino Linotype" w:hAnsi="Palatino Linotype" w:cs="Arial"/>
              </w:rPr>
              <w:t xml:space="preserve"> </w:t>
            </w:r>
          </w:p>
        </w:tc>
      </w:tr>
    </w:tbl>
    <w:p w:rsidR="000104F0" w:rsidRPr="00867D3D" w:rsidRDefault="000104F0" w:rsidP="00720A04">
      <w:pPr>
        <w:jc w:val="both"/>
        <w:rPr>
          <w:rFonts w:ascii="Palatino Linotype" w:hAnsi="Palatino Linotype" w:cs="Arial"/>
          <w:sz w:val="22"/>
          <w:szCs w:val="22"/>
          <w:lang w:val="es-ES"/>
        </w:rPr>
      </w:pPr>
      <w:r w:rsidRPr="00867D3D">
        <w:rPr>
          <w:rFonts w:ascii="Palatino Linotype" w:hAnsi="Palatino Linotype" w:cs="Arial"/>
          <w:sz w:val="22"/>
          <w:szCs w:val="22"/>
          <w:lang w:val="es-ES"/>
        </w:rPr>
        <w:t>Esta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hoja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corresponde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la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resolución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fecha</w:t>
      </w:r>
      <w:r w:rsidR="00D730A4" w:rsidRPr="00867D3D">
        <w:rPr>
          <w:rFonts w:ascii="Palatino Linotype" w:hAnsi="Palatino Linotype" w:cs="Arial"/>
          <w:sz w:val="22"/>
          <w:szCs w:val="22"/>
          <w:lang w:val="es-ES"/>
        </w:rPr>
        <w:t xml:space="preserve"> </w:t>
      </w:r>
      <w:r w:rsidR="00C666EA" w:rsidRPr="00C666EA">
        <w:rPr>
          <w:rFonts w:ascii="Palatino Linotype" w:hAnsi="Palatino Linotype" w:cs="Arial"/>
          <w:sz w:val="22"/>
          <w:szCs w:val="22"/>
          <w:lang w:val="es-ES"/>
        </w:rPr>
        <w:t>veintiuno de marzo de dos mil diecinueve</w:t>
      </w:r>
      <w:r w:rsidRPr="00867D3D">
        <w:rPr>
          <w:rFonts w:ascii="Palatino Linotype" w:hAnsi="Palatino Linotype" w:cs="Arial"/>
          <w:sz w:val="22"/>
          <w:szCs w:val="22"/>
          <w:lang w:val="es-ES"/>
        </w:rPr>
        <w:t>,</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emitida</w:t>
      </w:r>
      <w:r w:rsidR="00D730A4" w:rsidRPr="00867D3D">
        <w:rPr>
          <w:rFonts w:ascii="Palatino Linotype" w:hAnsi="Palatino Linotype" w:cs="Arial"/>
          <w:sz w:val="22"/>
          <w:szCs w:val="22"/>
          <w:lang w:val="es-ES"/>
        </w:rPr>
        <w:t xml:space="preserve"> </w:t>
      </w:r>
      <w:r w:rsidRPr="00DD3D3F">
        <w:rPr>
          <w:rFonts w:ascii="Palatino Linotype" w:hAnsi="Palatino Linotype" w:cs="Arial"/>
          <w:sz w:val="22"/>
          <w:szCs w:val="22"/>
          <w:lang w:val="es-ES"/>
        </w:rPr>
        <w:t>en</w:t>
      </w:r>
      <w:r w:rsidR="00D730A4" w:rsidRPr="00DD3D3F">
        <w:rPr>
          <w:rFonts w:ascii="Palatino Linotype" w:hAnsi="Palatino Linotype" w:cs="Arial"/>
          <w:sz w:val="22"/>
          <w:szCs w:val="22"/>
          <w:lang w:val="es-ES"/>
        </w:rPr>
        <w:t xml:space="preserve"> </w:t>
      </w:r>
      <w:r w:rsidR="00DF4F58" w:rsidRPr="00DD3D3F">
        <w:rPr>
          <w:rFonts w:ascii="Palatino Linotype" w:hAnsi="Palatino Linotype" w:cs="Arial"/>
          <w:sz w:val="22"/>
          <w:szCs w:val="22"/>
          <w:lang w:val="es-ES"/>
        </w:rPr>
        <w:t>los</w:t>
      </w:r>
      <w:r w:rsidR="00D730A4" w:rsidRPr="00DD3D3F">
        <w:rPr>
          <w:rFonts w:ascii="Palatino Linotype" w:hAnsi="Palatino Linotype" w:cs="Arial"/>
          <w:sz w:val="22"/>
          <w:szCs w:val="22"/>
          <w:lang w:val="es-ES"/>
        </w:rPr>
        <w:t xml:space="preserve"> </w:t>
      </w:r>
      <w:r w:rsidRPr="00DD3D3F">
        <w:rPr>
          <w:rFonts w:ascii="Palatino Linotype" w:hAnsi="Palatino Linotype" w:cs="Arial"/>
          <w:sz w:val="22"/>
          <w:szCs w:val="22"/>
          <w:lang w:val="es-ES"/>
        </w:rPr>
        <w:t>recurso</w:t>
      </w:r>
      <w:r w:rsidR="00DF4F58" w:rsidRPr="00DD3D3F">
        <w:rPr>
          <w:rFonts w:ascii="Palatino Linotype" w:hAnsi="Palatino Linotype" w:cs="Arial"/>
          <w:sz w:val="22"/>
          <w:szCs w:val="22"/>
          <w:lang w:val="es-ES"/>
        </w:rPr>
        <w:t>s</w:t>
      </w:r>
      <w:r w:rsidR="00D730A4" w:rsidRPr="00DD3D3F">
        <w:rPr>
          <w:rFonts w:ascii="Palatino Linotype" w:hAnsi="Palatino Linotype" w:cs="Arial"/>
          <w:sz w:val="22"/>
          <w:szCs w:val="22"/>
          <w:lang w:val="es-ES"/>
        </w:rPr>
        <w:t xml:space="preserve"> </w:t>
      </w:r>
      <w:r w:rsidRPr="00DD3D3F">
        <w:rPr>
          <w:rFonts w:ascii="Palatino Linotype" w:hAnsi="Palatino Linotype" w:cs="Arial"/>
          <w:sz w:val="22"/>
          <w:szCs w:val="22"/>
          <w:lang w:val="es-ES"/>
        </w:rPr>
        <w:t>de</w:t>
      </w:r>
      <w:r w:rsidR="00D730A4" w:rsidRPr="00DD3D3F">
        <w:rPr>
          <w:rFonts w:ascii="Palatino Linotype" w:hAnsi="Palatino Linotype" w:cs="Arial"/>
          <w:sz w:val="22"/>
          <w:szCs w:val="22"/>
          <w:lang w:val="es-ES"/>
        </w:rPr>
        <w:t xml:space="preserve"> </w:t>
      </w:r>
      <w:r w:rsidRPr="00DD3D3F">
        <w:rPr>
          <w:rFonts w:ascii="Palatino Linotype" w:hAnsi="Palatino Linotype" w:cs="Arial"/>
          <w:sz w:val="22"/>
          <w:szCs w:val="22"/>
          <w:lang w:val="es-ES"/>
        </w:rPr>
        <w:t>revisión</w:t>
      </w:r>
      <w:r w:rsidR="00D730A4" w:rsidRPr="00DD3D3F">
        <w:rPr>
          <w:rFonts w:ascii="Palatino Linotype" w:hAnsi="Palatino Linotype" w:cs="Arial"/>
          <w:sz w:val="22"/>
          <w:szCs w:val="22"/>
          <w:lang w:val="es-ES"/>
        </w:rPr>
        <w:t xml:space="preserve"> </w:t>
      </w:r>
      <w:r w:rsidRPr="00DD3D3F">
        <w:rPr>
          <w:rFonts w:ascii="Palatino Linotype" w:hAnsi="Palatino Linotype" w:cs="Arial"/>
          <w:sz w:val="22"/>
          <w:szCs w:val="22"/>
          <w:lang w:val="es-ES"/>
        </w:rPr>
        <w:t>número</w:t>
      </w:r>
      <w:r w:rsidR="00DF4F58" w:rsidRPr="00DD3D3F">
        <w:rPr>
          <w:rFonts w:ascii="Palatino Linotype" w:hAnsi="Palatino Linotype" w:cs="Arial"/>
          <w:sz w:val="22"/>
          <w:szCs w:val="22"/>
          <w:lang w:val="es-ES"/>
        </w:rPr>
        <w:t>s</w:t>
      </w:r>
      <w:r w:rsidR="00D730A4" w:rsidRPr="00DD3D3F">
        <w:rPr>
          <w:rFonts w:ascii="Palatino Linotype" w:hAnsi="Palatino Linotype" w:cs="Arial"/>
          <w:sz w:val="22"/>
          <w:szCs w:val="22"/>
          <w:lang w:val="es-ES"/>
        </w:rPr>
        <w:t xml:space="preserve"> </w:t>
      </w:r>
      <w:r w:rsidR="00DF4F58" w:rsidRPr="00DD3D3F">
        <w:rPr>
          <w:rFonts w:ascii="Palatino Linotype" w:hAnsi="Palatino Linotype" w:cs="Arial"/>
          <w:sz w:val="22"/>
          <w:szCs w:val="22"/>
          <w:lang w:val="es-ES"/>
        </w:rPr>
        <w:t>00257/INFOEM/IP/RR/2019 y 00258/INFOEM/IP/RR/2019 acumulados</w:t>
      </w:r>
      <w:r w:rsidRPr="00DD3D3F">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867D3D">
        <w:rPr>
          <w:rFonts w:ascii="Palatino Linotype" w:hAnsi="Palatino Linotype" w:cs="Arial"/>
          <w:sz w:val="22"/>
          <w:szCs w:val="22"/>
          <w:lang w:val="es-ES"/>
        </w:rPr>
        <w:t>YSM/JMAV</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DB0" w:rsidRDefault="00726DB0" w:rsidP="00C80F8C">
      <w:r>
        <w:separator/>
      </w:r>
    </w:p>
  </w:endnote>
  <w:endnote w:type="continuationSeparator" w:id="0">
    <w:p w:rsidR="00726DB0" w:rsidRDefault="00726DB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74" w:rsidRPr="00A2780F" w:rsidRDefault="00854F7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63D04">
      <w:rPr>
        <w:rFonts w:ascii="Arial" w:hAnsi="Arial" w:cs="Arial"/>
        <w:b/>
        <w:bCs/>
        <w:noProof/>
        <w:sz w:val="20"/>
        <w:szCs w:val="20"/>
      </w:rPr>
      <w:t>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63D04">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74" w:rsidRDefault="00854F7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63D0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63D04">
      <w:rPr>
        <w:rFonts w:ascii="Arial" w:hAnsi="Arial" w:cs="Arial"/>
        <w:b/>
        <w:bCs/>
        <w:noProof/>
        <w:sz w:val="20"/>
        <w:szCs w:val="20"/>
      </w:rPr>
      <w:t>35</w:t>
    </w:r>
    <w:r w:rsidRPr="00986599">
      <w:rPr>
        <w:rFonts w:ascii="Arial" w:hAnsi="Arial" w:cs="Arial"/>
        <w:b/>
        <w:bCs/>
        <w:sz w:val="20"/>
        <w:szCs w:val="20"/>
      </w:rPr>
      <w:fldChar w:fldCharType="end"/>
    </w:r>
  </w:p>
  <w:p w:rsidR="00854F74" w:rsidRPr="00070856" w:rsidRDefault="00854F7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DB0" w:rsidRDefault="00726DB0" w:rsidP="00C80F8C">
      <w:r>
        <w:separator/>
      </w:r>
    </w:p>
  </w:footnote>
  <w:footnote w:type="continuationSeparator" w:id="0">
    <w:p w:rsidR="00726DB0" w:rsidRDefault="00726DB0" w:rsidP="00C80F8C">
      <w:r>
        <w:continuationSeparator/>
      </w:r>
    </w:p>
  </w:footnote>
  <w:footnote w:id="1">
    <w:p w:rsidR="00854F74" w:rsidRDefault="00854F74">
      <w:pPr>
        <w:pStyle w:val="Textonotapie"/>
      </w:pPr>
      <w:r>
        <w:rPr>
          <w:rStyle w:val="Refdenotaalpie"/>
        </w:rPr>
        <w:footnoteRef/>
      </w:r>
      <w:r>
        <w:t xml:space="preserve"> </w:t>
      </w:r>
      <w:r w:rsidRPr="004E09EC">
        <w:rPr>
          <w:rFonts w:ascii="Palatino Linotype" w:hAnsi="Palatino Linotype"/>
          <w:sz w:val="16"/>
          <w:szCs w:val="16"/>
        </w:rPr>
        <w:t>Obtenido de la liga electrónica https://dle.rae.es/?id=KX9HI9t</w:t>
      </w:r>
      <w:r>
        <w:rPr>
          <w:rFonts w:ascii="Palatino Linotype" w:hAnsi="Palatino Linotype"/>
          <w:sz w:val="16"/>
          <w:szCs w:val="16"/>
        </w:rPr>
        <w:t>, consultada</w:t>
      </w:r>
      <w:r w:rsidRPr="00330BAC">
        <w:rPr>
          <w:rFonts w:ascii="Palatino Linotype" w:hAnsi="Palatino Linotype"/>
          <w:sz w:val="16"/>
          <w:szCs w:val="16"/>
        </w:rPr>
        <w:t xml:space="preserve"> el 1</w:t>
      </w:r>
      <w:r>
        <w:rPr>
          <w:rFonts w:ascii="Palatino Linotype" w:hAnsi="Palatino Linotype"/>
          <w:sz w:val="16"/>
          <w:szCs w:val="16"/>
        </w:rPr>
        <w:t>3</w:t>
      </w:r>
      <w:r w:rsidRPr="00330BAC">
        <w:rPr>
          <w:rFonts w:ascii="Palatino Linotype" w:hAnsi="Palatino Linotype"/>
          <w:sz w:val="16"/>
          <w:szCs w:val="16"/>
        </w:rPr>
        <w:t xml:space="preserve"> de </w:t>
      </w:r>
      <w:r>
        <w:rPr>
          <w:rFonts w:ascii="Palatino Linotype" w:hAnsi="Palatino Linotype"/>
          <w:sz w:val="16"/>
          <w:szCs w:val="16"/>
        </w:rPr>
        <w:t>marzo de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828"/>
      <w:gridCol w:w="2551"/>
      <w:gridCol w:w="3119"/>
    </w:tblGrid>
    <w:tr w:rsidR="00854F74" w:rsidRPr="008F2CCC" w:rsidTr="00A60BC2">
      <w:tc>
        <w:tcPr>
          <w:tcW w:w="3828" w:type="dxa"/>
        </w:tcPr>
        <w:p w:rsidR="00854F74" w:rsidRPr="008F2CCC" w:rsidRDefault="00854F74" w:rsidP="00070856">
          <w:pPr>
            <w:rPr>
              <w:rFonts w:ascii="Palatino Linotype" w:hAnsi="Palatino Linotype"/>
              <w:b/>
              <w:sz w:val="22"/>
              <w:szCs w:val="22"/>
              <w:lang w:val="es-ES_tradnl"/>
            </w:rPr>
          </w:pPr>
        </w:p>
      </w:tc>
      <w:tc>
        <w:tcPr>
          <w:tcW w:w="2551" w:type="dxa"/>
          <w:shd w:val="clear" w:color="auto" w:fill="auto"/>
        </w:tcPr>
        <w:p w:rsidR="00854F74" w:rsidRPr="00664658" w:rsidRDefault="00854F7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854F74" w:rsidRPr="00664658" w:rsidRDefault="00854F74" w:rsidP="00442634">
          <w:pPr>
            <w:jc w:val="both"/>
            <w:rPr>
              <w:rFonts w:ascii="Palatino Linotype" w:hAnsi="Palatino Linotype"/>
              <w:b/>
              <w:sz w:val="22"/>
              <w:szCs w:val="22"/>
              <w:lang w:val="es-ES_tradnl"/>
            </w:rPr>
          </w:pPr>
          <w:r w:rsidRPr="00A60BC2">
            <w:rPr>
              <w:rFonts w:ascii="Palatino Linotype" w:hAnsi="Palatino Linotype"/>
              <w:b/>
              <w:sz w:val="22"/>
              <w:szCs w:val="22"/>
              <w:lang w:val="es-ES_tradnl"/>
            </w:rPr>
            <w:t>00257/INFOEM/IP/RR/2019 y 00258/INFOEM/IP/RR/2019 acumulados</w:t>
          </w:r>
        </w:p>
      </w:tc>
    </w:tr>
    <w:tr w:rsidR="00854F74" w:rsidRPr="008F2CCC" w:rsidTr="00A60BC2">
      <w:tc>
        <w:tcPr>
          <w:tcW w:w="3828" w:type="dxa"/>
        </w:tcPr>
        <w:p w:rsidR="00854F74" w:rsidRPr="008F2CCC" w:rsidRDefault="00854F74" w:rsidP="008F1EC6">
          <w:pPr>
            <w:rPr>
              <w:rFonts w:ascii="Palatino Linotype" w:hAnsi="Palatino Linotype"/>
              <w:b/>
              <w:sz w:val="22"/>
              <w:szCs w:val="22"/>
              <w:lang w:val="es-ES_tradnl"/>
            </w:rPr>
          </w:pPr>
        </w:p>
      </w:tc>
      <w:tc>
        <w:tcPr>
          <w:tcW w:w="2551" w:type="dxa"/>
          <w:shd w:val="clear" w:color="auto" w:fill="auto"/>
        </w:tcPr>
        <w:p w:rsidR="00854F74" w:rsidRPr="00664658" w:rsidRDefault="00854F74"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854F74" w:rsidRPr="00DC41C8" w:rsidRDefault="00854F74" w:rsidP="008F1EC6">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854F74" w:rsidRPr="008F2CCC" w:rsidTr="00A60BC2">
      <w:trPr>
        <w:trHeight w:val="228"/>
      </w:trPr>
      <w:tc>
        <w:tcPr>
          <w:tcW w:w="3828" w:type="dxa"/>
        </w:tcPr>
        <w:p w:rsidR="00854F74" w:rsidRPr="008F2CCC" w:rsidRDefault="00854F74" w:rsidP="00070856">
          <w:pPr>
            <w:rPr>
              <w:rFonts w:ascii="Palatino Linotype" w:hAnsi="Palatino Linotype"/>
              <w:b/>
              <w:sz w:val="22"/>
              <w:szCs w:val="22"/>
              <w:lang w:val="es-ES_tradnl"/>
            </w:rPr>
          </w:pPr>
        </w:p>
      </w:tc>
      <w:tc>
        <w:tcPr>
          <w:tcW w:w="2551" w:type="dxa"/>
          <w:shd w:val="clear" w:color="auto" w:fill="auto"/>
        </w:tcPr>
        <w:p w:rsidR="00854F74" w:rsidRPr="00664658" w:rsidRDefault="00854F7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854F74" w:rsidRPr="00664658" w:rsidRDefault="00854F7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54F74" w:rsidRPr="00121845" w:rsidRDefault="00854F74" w:rsidP="00637B99">
    <w:pPr>
      <w:pStyle w:val="Encabezado"/>
      <w:tabs>
        <w:tab w:val="clear" w:pos="4252"/>
        <w:tab w:val="clear" w:pos="8504"/>
        <w:tab w:val="left" w:pos="2326"/>
      </w:tabs>
      <w:rPr>
        <w:rFonts w:ascii="Palatino Linotype" w:hAnsi="Palatino Linotype"/>
        <w:sz w:val="2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854F74" w:rsidRPr="008F2CCC" w:rsidTr="00A60BC2">
      <w:tc>
        <w:tcPr>
          <w:tcW w:w="3686" w:type="dxa"/>
          <w:vMerge w:val="restart"/>
        </w:tcPr>
        <w:p w:rsidR="00854F74" w:rsidRPr="008F2CCC" w:rsidRDefault="00854F74" w:rsidP="00A2780F">
          <w:pPr>
            <w:rPr>
              <w:rFonts w:ascii="Palatino Linotype" w:hAnsi="Palatino Linotype"/>
              <w:b/>
              <w:sz w:val="22"/>
              <w:szCs w:val="22"/>
              <w:lang w:val="es-ES_tradnl"/>
            </w:rPr>
          </w:pPr>
        </w:p>
      </w:tc>
      <w:tc>
        <w:tcPr>
          <w:tcW w:w="2552" w:type="dxa"/>
          <w:shd w:val="clear" w:color="auto" w:fill="auto"/>
        </w:tcPr>
        <w:p w:rsidR="00854F74" w:rsidRPr="008F2CCC" w:rsidRDefault="00854F7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854F74" w:rsidRPr="008F2CCC" w:rsidRDefault="00854F74" w:rsidP="00A60BC2">
          <w:pPr>
            <w:jc w:val="both"/>
            <w:rPr>
              <w:rFonts w:ascii="Palatino Linotype" w:hAnsi="Palatino Linotype"/>
              <w:b/>
              <w:sz w:val="22"/>
              <w:szCs w:val="22"/>
              <w:lang w:val="es-ES_tradnl"/>
            </w:rPr>
          </w:pPr>
          <w:r w:rsidRPr="00A60BC2">
            <w:rPr>
              <w:rFonts w:ascii="Palatino Linotype" w:hAnsi="Palatino Linotype"/>
              <w:b/>
              <w:sz w:val="22"/>
              <w:szCs w:val="22"/>
              <w:lang w:val="es-ES_tradnl"/>
            </w:rPr>
            <w:t>00257/INFOEM/IP/RR/2019</w:t>
          </w:r>
          <w:r>
            <w:rPr>
              <w:rFonts w:ascii="Palatino Linotype" w:hAnsi="Palatino Linotype"/>
              <w:b/>
              <w:sz w:val="22"/>
              <w:szCs w:val="22"/>
              <w:lang w:val="es-ES_tradnl"/>
            </w:rPr>
            <w:t xml:space="preserve"> y </w:t>
          </w:r>
          <w:r w:rsidRPr="00A60BC2">
            <w:rPr>
              <w:rFonts w:ascii="Palatino Linotype" w:hAnsi="Palatino Linotype"/>
              <w:b/>
              <w:sz w:val="22"/>
              <w:szCs w:val="22"/>
              <w:lang w:val="es-ES_tradnl"/>
            </w:rPr>
            <w:t>0025</w:t>
          </w:r>
          <w:r>
            <w:rPr>
              <w:rFonts w:ascii="Palatino Linotype" w:hAnsi="Palatino Linotype"/>
              <w:b/>
              <w:sz w:val="22"/>
              <w:szCs w:val="22"/>
              <w:lang w:val="es-ES_tradnl"/>
            </w:rPr>
            <w:t>8</w:t>
          </w:r>
          <w:r w:rsidRPr="00A60BC2">
            <w:rPr>
              <w:rFonts w:ascii="Palatino Linotype" w:hAnsi="Palatino Linotype"/>
              <w:b/>
              <w:sz w:val="22"/>
              <w:szCs w:val="22"/>
              <w:lang w:val="es-ES_tradnl"/>
            </w:rPr>
            <w:t>/INFOEM/IP/RR/2019</w:t>
          </w:r>
          <w:r>
            <w:rPr>
              <w:rFonts w:ascii="Palatino Linotype" w:hAnsi="Palatino Linotype"/>
              <w:b/>
              <w:sz w:val="22"/>
              <w:szCs w:val="22"/>
              <w:lang w:val="es-ES_tradnl"/>
            </w:rPr>
            <w:t xml:space="preserve"> acumulados</w:t>
          </w:r>
        </w:p>
      </w:tc>
    </w:tr>
    <w:tr w:rsidR="00854F74" w:rsidRPr="008F2CCC" w:rsidTr="00A60BC2">
      <w:tc>
        <w:tcPr>
          <w:tcW w:w="3686" w:type="dxa"/>
          <w:vMerge/>
        </w:tcPr>
        <w:p w:rsidR="00854F74" w:rsidRPr="008F2CCC" w:rsidRDefault="00854F74" w:rsidP="00A2780F">
          <w:pPr>
            <w:rPr>
              <w:rFonts w:ascii="Palatino Linotype" w:hAnsi="Palatino Linotype"/>
              <w:b/>
              <w:sz w:val="22"/>
              <w:szCs w:val="22"/>
              <w:lang w:val="es-ES_tradnl"/>
            </w:rPr>
          </w:pPr>
        </w:p>
      </w:tc>
      <w:tc>
        <w:tcPr>
          <w:tcW w:w="2552" w:type="dxa"/>
          <w:shd w:val="clear" w:color="auto" w:fill="auto"/>
        </w:tcPr>
        <w:p w:rsidR="00854F74" w:rsidRPr="008F2CCC" w:rsidRDefault="00854F7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854F74" w:rsidRPr="008F2CCC" w:rsidRDefault="00E63D04" w:rsidP="00E63D04">
          <w:pPr>
            <w:jc w:val="both"/>
            <w:rPr>
              <w:rFonts w:ascii="Palatino Linotype" w:hAnsi="Palatino Linotype"/>
              <w:b/>
              <w:sz w:val="22"/>
              <w:szCs w:val="22"/>
              <w:lang w:val="es-ES_tradnl"/>
            </w:rPr>
          </w:pPr>
          <w:r>
            <w:rPr>
              <w:rFonts w:ascii="Palatino Linotype" w:hAnsi="Palatino Linotype"/>
              <w:b/>
              <w:bCs/>
              <w:sz w:val="22"/>
              <w:szCs w:val="22"/>
            </w:rPr>
            <w:t>XXXX</w:t>
          </w:r>
          <w:r w:rsidR="00854F74">
            <w:rPr>
              <w:rFonts w:ascii="Palatino Linotype" w:hAnsi="Palatino Linotype"/>
              <w:b/>
              <w:bCs/>
              <w:sz w:val="22"/>
              <w:szCs w:val="22"/>
            </w:rPr>
            <w:t xml:space="preserve"> </w:t>
          </w:r>
          <w:r>
            <w:rPr>
              <w:rFonts w:ascii="Palatino Linotype" w:hAnsi="Palatino Linotype"/>
              <w:b/>
              <w:bCs/>
              <w:sz w:val="22"/>
              <w:szCs w:val="22"/>
            </w:rPr>
            <w:t>XXXXXX</w:t>
          </w:r>
          <w:r w:rsidR="00854F74">
            <w:rPr>
              <w:rFonts w:ascii="Palatino Linotype" w:hAnsi="Palatino Linotype"/>
              <w:b/>
              <w:bCs/>
              <w:sz w:val="22"/>
              <w:szCs w:val="22"/>
            </w:rPr>
            <w:t xml:space="preserve"> </w:t>
          </w:r>
          <w:r>
            <w:rPr>
              <w:rFonts w:ascii="Palatino Linotype" w:hAnsi="Palatino Linotype"/>
              <w:b/>
              <w:bCs/>
              <w:sz w:val="22"/>
              <w:szCs w:val="22"/>
            </w:rPr>
            <w:t>XXXXXX</w:t>
          </w:r>
        </w:p>
      </w:tc>
    </w:tr>
    <w:tr w:rsidR="00854F74" w:rsidRPr="008F2CCC" w:rsidTr="00A60BC2">
      <w:trPr>
        <w:trHeight w:val="228"/>
      </w:trPr>
      <w:tc>
        <w:tcPr>
          <w:tcW w:w="3686" w:type="dxa"/>
          <w:vMerge/>
        </w:tcPr>
        <w:p w:rsidR="00854F74" w:rsidRPr="008F2CCC" w:rsidRDefault="00854F74" w:rsidP="00E37C88">
          <w:pPr>
            <w:rPr>
              <w:rFonts w:ascii="Palatino Linotype" w:hAnsi="Palatino Linotype"/>
              <w:b/>
              <w:sz w:val="22"/>
              <w:szCs w:val="22"/>
              <w:lang w:val="es-ES_tradnl"/>
            </w:rPr>
          </w:pPr>
        </w:p>
      </w:tc>
      <w:tc>
        <w:tcPr>
          <w:tcW w:w="2552" w:type="dxa"/>
          <w:shd w:val="clear" w:color="auto" w:fill="auto"/>
        </w:tcPr>
        <w:p w:rsidR="00854F74" w:rsidRPr="008F2CCC" w:rsidRDefault="00854F7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854F74" w:rsidRPr="00DC41C8" w:rsidRDefault="00854F74" w:rsidP="00741570">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854F74" w:rsidRPr="008F2CCC" w:rsidTr="00A60BC2">
      <w:tc>
        <w:tcPr>
          <w:tcW w:w="3686" w:type="dxa"/>
          <w:vMerge/>
        </w:tcPr>
        <w:p w:rsidR="00854F74" w:rsidRPr="008F2CCC" w:rsidRDefault="00854F74" w:rsidP="00A2780F">
          <w:pPr>
            <w:rPr>
              <w:rFonts w:ascii="Palatino Linotype" w:hAnsi="Palatino Linotype"/>
              <w:b/>
              <w:sz w:val="22"/>
              <w:szCs w:val="22"/>
              <w:lang w:val="es-ES_tradnl"/>
            </w:rPr>
          </w:pPr>
        </w:p>
      </w:tc>
      <w:tc>
        <w:tcPr>
          <w:tcW w:w="2552" w:type="dxa"/>
          <w:shd w:val="clear" w:color="auto" w:fill="auto"/>
        </w:tcPr>
        <w:p w:rsidR="00854F74" w:rsidRPr="008F2CCC" w:rsidRDefault="00854F7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854F74" w:rsidRPr="008F2CCC" w:rsidRDefault="00854F7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54F74" w:rsidRPr="00F31520" w:rsidRDefault="00854F74"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6"/>
  </w:num>
  <w:num w:numId="8">
    <w:abstractNumId w:val="1"/>
  </w:num>
  <w:num w:numId="9">
    <w:abstractNumId w:val="0"/>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3422"/>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D4F"/>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100"/>
    <w:rsid w:val="00051ADD"/>
    <w:rsid w:val="00051B43"/>
    <w:rsid w:val="00051D2A"/>
    <w:rsid w:val="0005265B"/>
    <w:rsid w:val="000527F0"/>
    <w:rsid w:val="00052E1B"/>
    <w:rsid w:val="0005340B"/>
    <w:rsid w:val="0005363B"/>
    <w:rsid w:val="00053A25"/>
    <w:rsid w:val="00053A54"/>
    <w:rsid w:val="00053F93"/>
    <w:rsid w:val="00053FA9"/>
    <w:rsid w:val="0005410D"/>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639"/>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1A78"/>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610"/>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845"/>
    <w:rsid w:val="00121BB3"/>
    <w:rsid w:val="00121CB5"/>
    <w:rsid w:val="00122866"/>
    <w:rsid w:val="00124065"/>
    <w:rsid w:val="00124622"/>
    <w:rsid w:val="001246A7"/>
    <w:rsid w:val="001246D6"/>
    <w:rsid w:val="00124F3F"/>
    <w:rsid w:val="00124F52"/>
    <w:rsid w:val="00125459"/>
    <w:rsid w:val="00126242"/>
    <w:rsid w:val="001267A4"/>
    <w:rsid w:val="001270BF"/>
    <w:rsid w:val="00127558"/>
    <w:rsid w:val="00127E98"/>
    <w:rsid w:val="00130303"/>
    <w:rsid w:val="0013060C"/>
    <w:rsid w:val="0013066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B19"/>
    <w:rsid w:val="00141EE7"/>
    <w:rsid w:val="001425F5"/>
    <w:rsid w:val="001433DD"/>
    <w:rsid w:val="00144BB9"/>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068"/>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3C6F"/>
    <w:rsid w:val="001A43AC"/>
    <w:rsid w:val="001A4549"/>
    <w:rsid w:val="001A474B"/>
    <w:rsid w:val="001A4982"/>
    <w:rsid w:val="001A5211"/>
    <w:rsid w:val="001A59B8"/>
    <w:rsid w:val="001A78D9"/>
    <w:rsid w:val="001B0338"/>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D4A"/>
    <w:rsid w:val="001D0F08"/>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C05"/>
    <w:rsid w:val="001F7F0F"/>
    <w:rsid w:val="001F7FB1"/>
    <w:rsid w:val="00200E18"/>
    <w:rsid w:val="0020118B"/>
    <w:rsid w:val="00201538"/>
    <w:rsid w:val="002015C4"/>
    <w:rsid w:val="002015CC"/>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C53"/>
    <w:rsid w:val="00233ECF"/>
    <w:rsid w:val="00233F58"/>
    <w:rsid w:val="00234622"/>
    <w:rsid w:val="0023487A"/>
    <w:rsid w:val="0023574C"/>
    <w:rsid w:val="00235E84"/>
    <w:rsid w:val="0023623D"/>
    <w:rsid w:val="002362D3"/>
    <w:rsid w:val="002373B0"/>
    <w:rsid w:val="00237F13"/>
    <w:rsid w:val="002401C1"/>
    <w:rsid w:val="00240C02"/>
    <w:rsid w:val="00241458"/>
    <w:rsid w:val="002419F3"/>
    <w:rsid w:val="00241C56"/>
    <w:rsid w:val="00242562"/>
    <w:rsid w:val="00242CF1"/>
    <w:rsid w:val="00242E0D"/>
    <w:rsid w:val="00242F07"/>
    <w:rsid w:val="002453C0"/>
    <w:rsid w:val="0024567F"/>
    <w:rsid w:val="002460C9"/>
    <w:rsid w:val="002460FF"/>
    <w:rsid w:val="002467A3"/>
    <w:rsid w:val="0024682A"/>
    <w:rsid w:val="0024732B"/>
    <w:rsid w:val="002475F7"/>
    <w:rsid w:val="0024785C"/>
    <w:rsid w:val="00247A05"/>
    <w:rsid w:val="00247FF9"/>
    <w:rsid w:val="00250F99"/>
    <w:rsid w:val="00252AFC"/>
    <w:rsid w:val="00252F68"/>
    <w:rsid w:val="00253DE8"/>
    <w:rsid w:val="00254045"/>
    <w:rsid w:val="0025472A"/>
    <w:rsid w:val="002552B3"/>
    <w:rsid w:val="002556A0"/>
    <w:rsid w:val="002559D5"/>
    <w:rsid w:val="00255F02"/>
    <w:rsid w:val="00256CEB"/>
    <w:rsid w:val="00257594"/>
    <w:rsid w:val="002577D4"/>
    <w:rsid w:val="0025785D"/>
    <w:rsid w:val="00257FDC"/>
    <w:rsid w:val="002601C7"/>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47"/>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363"/>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C6"/>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48B"/>
    <w:rsid w:val="002C451D"/>
    <w:rsid w:val="002C4AE4"/>
    <w:rsid w:val="002C72C9"/>
    <w:rsid w:val="002C742B"/>
    <w:rsid w:val="002C783E"/>
    <w:rsid w:val="002C79B8"/>
    <w:rsid w:val="002D0ADC"/>
    <w:rsid w:val="002D0B8F"/>
    <w:rsid w:val="002D1F7F"/>
    <w:rsid w:val="002D2928"/>
    <w:rsid w:val="002D2D55"/>
    <w:rsid w:val="002D2E8E"/>
    <w:rsid w:val="002D30A0"/>
    <w:rsid w:val="002D32E2"/>
    <w:rsid w:val="002D334A"/>
    <w:rsid w:val="002D51F7"/>
    <w:rsid w:val="002D567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5E73"/>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C4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32"/>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37"/>
    <w:rsid w:val="003605BA"/>
    <w:rsid w:val="00360675"/>
    <w:rsid w:val="003622CB"/>
    <w:rsid w:val="003628F4"/>
    <w:rsid w:val="0036306A"/>
    <w:rsid w:val="003640A7"/>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9F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19B"/>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1B73"/>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683"/>
    <w:rsid w:val="00413DA0"/>
    <w:rsid w:val="00414A19"/>
    <w:rsid w:val="0041542A"/>
    <w:rsid w:val="004156EC"/>
    <w:rsid w:val="00416281"/>
    <w:rsid w:val="00417988"/>
    <w:rsid w:val="004203E1"/>
    <w:rsid w:val="00420F39"/>
    <w:rsid w:val="004222D4"/>
    <w:rsid w:val="00422477"/>
    <w:rsid w:val="004224F4"/>
    <w:rsid w:val="00422715"/>
    <w:rsid w:val="00423153"/>
    <w:rsid w:val="004234DA"/>
    <w:rsid w:val="00423941"/>
    <w:rsid w:val="004246A4"/>
    <w:rsid w:val="00424C87"/>
    <w:rsid w:val="00424CE1"/>
    <w:rsid w:val="00424E6C"/>
    <w:rsid w:val="00424FC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2E0E"/>
    <w:rsid w:val="00443475"/>
    <w:rsid w:val="004435D7"/>
    <w:rsid w:val="004438C4"/>
    <w:rsid w:val="00443B11"/>
    <w:rsid w:val="00443FDB"/>
    <w:rsid w:val="0044466E"/>
    <w:rsid w:val="00444CAE"/>
    <w:rsid w:val="0044582A"/>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273"/>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9DC"/>
    <w:rsid w:val="004D4EEC"/>
    <w:rsid w:val="004D546C"/>
    <w:rsid w:val="004D5B01"/>
    <w:rsid w:val="004D5D80"/>
    <w:rsid w:val="004D5EF3"/>
    <w:rsid w:val="004D6483"/>
    <w:rsid w:val="004D6B55"/>
    <w:rsid w:val="004E0611"/>
    <w:rsid w:val="004E09EC"/>
    <w:rsid w:val="004E1888"/>
    <w:rsid w:val="004E2E1D"/>
    <w:rsid w:val="004E2FC6"/>
    <w:rsid w:val="004E3429"/>
    <w:rsid w:val="004E35E4"/>
    <w:rsid w:val="004E38AF"/>
    <w:rsid w:val="004E4332"/>
    <w:rsid w:val="004E49DF"/>
    <w:rsid w:val="004E54B5"/>
    <w:rsid w:val="004E5727"/>
    <w:rsid w:val="004E5A11"/>
    <w:rsid w:val="004E5DEF"/>
    <w:rsid w:val="004E6445"/>
    <w:rsid w:val="004E690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0C57"/>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5B3"/>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938"/>
    <w:rsid w:val="005F3F1F"/>
    <w:rsid w:val="005F4830"/>
    <w:rsid w:val="005F4A88"/>
    <w:rsid w:val="005F50D7"/>
    <w:rsid w:val="005F54BC"/>
    <w:rsid w:val="005F56AF"/>
    <w:rsid w:val="005F6AA0"/>
    <w:rsid w:val="006003A5"/>
    <w:rsid w:val="00601150"/>
    <w:rsid w:val="00601329"/>
    <w:rsid w:val="006017E2"/>
    <w:rsid w:val="00602C44"/>
    <w:rsid w:val="006044CB"/>
    <w:rsid w:val="00604940"/>
    <w:rsid w:val="00604AE6"/>
    <w:rsid w:val="0060628C"/>
    <w:rsid w:val="006064F4"/>
    <w:rsid w:val="00606709"/>
    <w:rsid w:val="00606759"/>
    <w:rsid w:val="006079D6"/>
    <w:rsid w:val="00610C11"/>
    <w:rsid w:val="00611280"/>
    <w:rsid w:val="0061138A"/>
    <w:rsid w:val="00612329"/>
    <w:rsid w:val="00612635"/>
    <w:rsid w:val="00612762"/>
    <w:rsid w:val="00612E97"/>
    <w:rsid w:val="006138A9"/>
    <w:rsid w:val="00613AB3"/>
    <w:rsid w:val="00613DEA"/>
    <w:rsid w:val="00613E66"/>
    <w:rsid w:val="00613E98"/>
    <w:rsid w:val="00614B17"/>
    <w:rsid w:val="006157D0"/>
    <w:rsid w:val="00615999"/>
    <w:rsid w:val="00615B13"/>
    <w:rsid w:val="00615D76"/>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6DE1"/>
    <w:rsid w:val="0063780A"/>
    <w:rsid w:val="00637B99"/>
    <w:rsid w:val="00637D80"/>
    <w:rsid w:val="00640222"/>
    <w:rsid w:val="00640727"/>
    <w:rsid w:val="00640AF2"/>
    <w:rsid w:val="0064155A"/>
    <w:rsid w:val="00641BB8"/>
    <w:rsid w:val="006433AB"/>
    <w:rsid w:val="00643765"/>
    <w:rsid w:val="00643A99"/>
    <w:rsid w:val="00644195"/>
    <w:rsid w:val="006444B5"/>
    <w:rsid w:val="006457A5"/>
    <w:rsid w:val="00646DD0"/>
    <w:rsid w:val="0064794B"/>
    <w:rsid w:val="00650174"/>
    <w:rsid w:val="006505CC"/>
    <w:rsid w:val="006509D6"/>
    <w:rsid w:val="00651AEC"/>
    <w:rsid w:val="0065218E"/>
    <w:rsid w:val="00652941"/>
    <w:rsid w:val="00653CF4"/>
    <w:rsid w:val="00654828"/>
    <w:rsid w:val="006550AC"/>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9F1"/>
    <w:rsid w:val="00665A47"/>
    <w:rsid w:val="0066688F"/>
    <w:rsid w:val="006673CA"/>
    <w:rsid w:val="00667C46"/>
    <w:rsid w:val="00667C5C"/>
    <w:rsid w:val="0067022E"/>
    <w:rsid w:val="00670240"/>
    <w:rsid w:val="00670A10"/>
    <w:rsid w:val="00670CC2"/>
    <w:rsid w:val="00670FB6"/>
    <w:rsid w:val="006711CB"/>
    <w:rsid w:val="0067124E"/>
    <w:rsid w:val="00671B0E"/>
    <w:rsid w:val="00671E23"/>
    <w:rsid w:val="0067335C"/>
    <w:rsid w:val="00673A51"/>
    <w:rsid w:val="00673A9F"/>
    <w:rsid w:val="00673E2D"/>
    <w:rsid w:val="00674F78"/>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6753"/>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A04"/>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6DB0"/>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314"/>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8BD"/>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3F"/>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0B"/>
    <w:rsid w:val="007F414D"/>
    <w:rsid w:val="007F4D6F"/>
    <w:rsid w:val="007F4DA5"/>
    <w:rsid w:val="007F502F"/>
    <w:rsid w:val="007F6AAB"/>
    <w:rsid w:val="007F6E44"/>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21A"/>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A82"/>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3C6C"/>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4F7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5D92"/>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4862"/>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C85"/>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28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8A"/>
    <w:rsid w:val="00973D02"/>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3F94"/>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5E3"/>
    <w:rsid w:val="009928CB"/>
    <w:rsid w:val="00993500"/>
    <w:rsid w:val="009941A8"/>
    <w:rsid w:val="00994970"/>
    <w:rsid w:val="00995F35"/>
    <w:rsid w:val="0099621E"/>
    <w:rsid w:val="00996AB3"/>
    <w:rsid w:val="00997739"/>
    <w:rsid w:val="009979DE"/>
    <w:rsid w:val="00997A76"/>
    <w:rsid w:val="00997C8D"/>
    <w:rsid w:val="00997CE9"/>
    <w:rsid w:val="00997D5B"/>
    <w:rsid w:val="009A0245"/>
    <w:rsid w:val="009A0628"/>
    <w:rsid w:val="009A0839"/>
    <w:rsid w:val="009A1C6B"/>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4"/>
    <w:rsid w:val="009B6CA9"/>
    <w:rsid w:val="009B756F"/>
    <w:rsid w:val="009B7C7B"/>
    <w:rsid w:val="009C08F7"/>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90E"/>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F"/>
    <w:rsid w:val="00A25ADE"/>
    <w:rsid w:val="00A264D3"/>
    <w:rsid w:val="00A2674B"/>
    <w:rsid w:val="00A27669"/>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D80"/>
    <w:rsid w:val="00A3617A"/>
    <w:rsid w:val="00A3689D"/>
    <w:rsid w:val="00A37C30"/>
    <w:rsid w:val="00A40287"/>
    <w:rsid w:val="00A40452"/>
    <w:rsid w:val="00A40899"/>
    <w:rsid w:val="00A40AED"/>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1DB"/>
    <w:rsid w:val="00A54EE5"/>
    <w:rsid w:val="00A550CD"/>
    <w:rsid w:val="00A5560A"/>
    <w:rsid w:val="00A55945"/>
    <w:rsid w:val="00A56129"/>
    <w:rsid w:val="00A562A0"/>
    <w:rsid w:val="00A56AE1"/>
    <w:rsid w:val="00A57335"/>
    <w:rsid w:val="00A57C21"/>
    <w:rsid w:val="00A57CBA"/>
    <w:rsid w:val="00A57EAE"/>
    <w:rsid w:val="00A60552"/>
    <w:rsid w:val="00A60B7A"/>
    <w:rsid w:val="00A60BC2"/>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83F"/>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DC4"/>
    <w:rsid w:val="00AE4585"/>
    <w:rsid w:val="00AE45DB"/>
    <w:rsid w:val="00AE4708"/>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19F5"/>
    <w:rsid w:val="00B32425"/>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016A"/>
    <w:rsid w:val="00B61C6C"/>
    <w:rsid w:val="00B626DA"/>
    <w:rsid w:val="00B628D1"/>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F82"/>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04B"/>
    <w:rsid w:val="00C125A7"/>
    <w:rsid w:val="00C12D95"/>
    <w:rsid w:val="00C13E34"/>
    <w:rsid w:val="00C1421C"/>
    <w:rsid w:val="00C1457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0EA"/>
    <w:rsid w:val="00C355C2"/>
    <w:rsid w:val="00C36ABA"/>
    <w:rsid w:val="00C37BAA"/>
    <w:rsid w:val="00C37D77"/>
    <w:rsid w:val="00C40058"/>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9F1"/>
    <w:rsid w:val="00C666EA"/>
    <w:rsid w:val="00C66C21"/>
    <w:rsid w:val="00C673CF"/>
    <w:rsid w:val="00C70810"/>
    <w:rsid w:val="00C71401"/>
    <w:rsid w:val="00C71888"/>
    <w:rsid w:val="00C72011"/>
    <w:rsid w:val="00C724A7"/>
    <w:rsid w:val="00C72FC7"/>
    <w:rsid w:val="00C73084"/>
    <w:rsid w:val="00C733DB"/>
    <w:rsid w:val="00C74701"/>
    <w:rsid w:val="00C748B8"/>
    <w:rsid w:val="00C75A16"/>
    <w:rsid w:val="00C75EC5"/>
    <w:rsid w:val="00C765CD"/>
    <w:rsid w:val="00C7788E"/>
    <w:rsid w:val="00C77A66"/>
    <w:rsid w:val="00C801B1"/>
    <w:rsid w:val="00C804BE"/>
    <w:rsid w:val="00C80F8C"/>
    <w:rsid w:val="00C81C58"/>
    <w:rsid w:val="00C8219A"/>
    <w:rsid w:val="00C835BF"/>
    <w:rsid w:val="00C83685"/>
    <w:rsid w:val="00C8430A"/>
    <w:rsid w:val="00C84D0D"/>
    <w:rsid w:val="00C857D8"/>
    <w:rsid w:val="00C86DC7"/>
    <w:rsid w:val="00C86DDC"/>
    <w:rsid w:val="00C8740D"/>
    <w:rsid w:val="00C87924"/>
    <w:rsid w:val="00C9040D"/>
    <w:rsid w:val="00C90E6D"/>
    <w:rsid w:val="00C917C7"/>
    <w:rsid w:val="00C919C5"/>
    <w:rsid w:val="00C91E7D"/>
    <w:rsid w:val="00C92FC4"/>
    <w:rsid w:val="00C9333A"/>
    <w:rsid w:val="00C93FD5"/>
    <w:rsid w:val="00C9432E"/>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E87"/>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4F5"/>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37F85"/>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D98"/>
    <w:rsid w:val="00D8259E"/>
    <w:rsid w:val="00D83396"/>
    <w:rsid w:val="00D8363F"/>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4B9D"/>
    <w:rsid w:val="00D95268"/>
    <w:rsid w:val="00D952FA"/>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410"/>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3D3F"/>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0B7"/>
    <w:rsid w:val="00DF4780"/>
    <w:rsid w:val="00DF4F58"/>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7AE"/>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6F5E"/>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3D04"/>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414"/>
    <w:rsid w:val="00E80488"/>
    <w:rsid w:val="00E808C7"/>
    <w:rsid w:val="00E818CC"/>
    <w:rsid w:val="00E81912"/>
    <w:rsid w:val="00E82955"/>
    <w:rsid w:val="00E832F8"/>
    <w:rsid w:val="00E8383B"/>
    <w:rsid w:val="00E838E2"/>
    <w:rsid w:val="00E839A1"/>
    <w:rsid w:val="00E84586"/>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0D9E"/>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520"/>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204"/>
    <w:rsid w:val="00F72E59"/>
    <w:rsid w:val="00F73129"/>
    <w:rsid w:val="00F745D1"/>
    <w:rsid w:val="00F74E4E"/>
    <w:rsid w:val="00F75600"/>
    <w:rsid w:val="00F75C16"/>
    <w:rsid w:val="00F75F32"/>
    <w:rsid w:val="00F7794C"/>
    <w:rsid w:val="00F77BFA"/>
    <w:rsid w:val="00F8044C"/>
    <w:rsid w:val="00F80560"/>
    <w:rsid w:val="00F807D8"/>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9FB"/>
    <w:rsid w:val="00F91A00"/>
    <w:rsid w:val="00F92094"/>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DC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1A5"/>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D37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510909">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105165">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51096-9F6B-4A16-91A8-9D7189E03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35</Pages>
  <Words>7414</Words>
  <Characters>40783</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2019-03-26T19:04:00Z</cp:lastPrinted>
  <dcterms:created xsi:type="dcterms:W3CDTF">2019-03-15T01:03:00Z</dcterms:created>
  <dcterms:modified xsi:type="dcterms:W3CDTF">2019-04-10T00:36:00Z</dcterms:modified>
</cp:coreProperties>
</file>